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6447A" w14:textId="77777777" w:rsidR="00E459CF" w:rsidRPr="00E459CF" w:rsidRDefault="00E459CF" w:rsidP="00E459CF">
      <w:pPr>
        <w:pStyle w:val="NoSpacing"/>
        <w:spacing w:line="276" w:lineRule="auto"/>
        <w:jc w:val="center"/>
        <w:rPr>
          <w:rFonts w:ascii="Gill Sans MT" w:hAnsi="Gill Sans MT"/>
          <w:b/>
          <w:sz w:val="28"/>
        </w:rPr>
      </w:pPr>
      <w:r>
        <w:rPr>
          <w:rFonts w:ascii="Gill Sans MT" w:hAnsi="Gill Sans MT"/>
          <w:b/>
          <w:sz w:val="28"/>
        </w:rPr>
        <w:t>Pay and r</w:t>
      </w:r>
      <w:r w:rsidRPr="00E459CF">
        <w:rPr>
          <w:rFonts w:ascii="Gill Sans MT" w:hAnsi="Gill Sans MT"/>
          <w:b/>
          <w:sz w:val="28"/>
        </w:rPr>
        <w:t>eward policy</w:t>
      </w:r>
    </w:p>
    <w:p w14:paraId="7E6DC42C" w14:textId="77777777" w:rsidR="00E459CF" w:rsidRPr="00E459CF" w:rsidRDefault="00E459CF" w:rsidP="007A0652">
      <w:pPr>
        <w:pStyle w:val="NoSpacing"/>
        <w:spacing w:line="276" w:lineRule="auto"/>
        <w:rPr>
          <w:rFonts w:ascii="Gill Sans MT" w:hAnsi="Gill Sans MT"/>
        </w:rPr>
      </w:pPr>
    </w:p>
    <w:p w14:paraId="0AF4BF55" w14:textId="5350E613" w:rsidR="007A0652" w:rsidRDefault="007A0652" w:rsidP="007A0652">
      <w:pPr>
        <w:pStyle w:val="NoSpacing"/>
        <w:spacing w:line="276" w:lineRule="auto"/>
        <w:rPr>
          <w:rFonts w:ascii="Gill Sans MT" w:hAnsi="Gill Sans MT"/>
          <w:b/>
        </w:rPr>
      </w:pPr>
      <w:r>
        <w:rPr>
          <w:rFonts w:ascii="Gill Sans MT" w:hAnsi="Gill Sans MT"/>
          <w:b/>
        </w:rPr>
        <w:t>This policy shall be reviewed every two years</w:t>
      </w:r>
    </w:p>
    <w:p w14:paraId="4231FC50" w14:textId="77777777" w:rsidR="007A0652" w:rsidRDefault="007A0652" w:rsidP="007A0652">
      <w:pPr>
        <w:pStyle w:val="NoSpacing"/>
        <w:spacing w:line="276" w:lineRule="auto"/>
        <w:rPr>
          <w:rFonts w:ascii="Gill Sans MT" w:hAnsi="Gill Sans MT"/>
          <w:b/>
        </w:rPr>
      </w:pPr>
    </w:p>
    <w:p w14:paraId="09A299C5" w14:textId="4B4FBE00" w:rsidR="007A0652" w:rsidRDefault="007A0652" w:rsidP="007A0652">
      <w:pPr>
        <w:pStyle w:val="NoSpacing"/>
        <w:spacing w:line="276" w:lineRule="auto"/>
        <w:rPr>
          <w:rFonts w:ascii="Gill Sans MT" w:hAnsi="Gill Sans MT"/>
          <w:b/>
        </w:rPr>
      </w:pPr>
      <w:r>
        <w:rPr>
          <w:rFonts w:ascii="Gill Sans MT" w:hAnsi="Gill Sans MT"/>
          <w:b/>
        </w:rPr>
        <w:t>Last review date:</w:t>
      </w:r>
      <w:r>
        <w:rPr>
          <w:rFonts w:ascii="Gill Sans MT" w:hAnsi="Gill Sans MT"/>
          <w:b/>
        </w:rPr>
        <w:tab/>
      </w:r>
      <w:r>
        <w:rPr>
          <w:rFonts w:ascii="Gill Sans MT" w:hAnsi="Gill Sans MT"/>
          <w:b/>
        </w:rPr>
        <w:tab/>
      </w:r>
      <w:r>
        <w:rPr>
          <w:rFonts w:ascii="Gill Sans MT" w:hAnsi="Gill Sans MT"/>
          <w:b/>
        </w:rPr>
        <w:tab/>
        <w:t>24 May 2018</w:t>
      </w:r>
    </w:p>
    <w:p w14:paraId="634D2081" w14:textId="77777777" w:rsidR="007A0652" w:rsidRDefault="007A0652" w:rsidP="007A0652">
      <w:pPr>
        <w:pStyle w:val="NoSpacing"/>
        <w:spacing w:line="276" w:lineRule="auto"/>
        <w:rPr>
          <w:rFonts w:ascii="Gill Sans MT" w:hAnsi="Gill Sans MT"/>
          <w:b/>
        </w:rPr>
      </w:pPr>
    </w:p>
    <w:p w14:paraId="1E09179D" w14:textId="6AF2C40B" w:rsidR="007A0652" w:rsidRDefault="007A0652" w:rsidP="007A0652">
      <w:pPr>
        <w:pStyle w:val="NoSpacing"/>
        <w:spacing w:line="276" w:lineRule="auto"/>
        <w:rPr>
          <w:rFonts w:ascii="Gill Sans MT" w:hAnsi="Gill Sans MT"/>
          <w:b/>
        </w:rPr>
        <w:sectPr w:rsidR="007A0652" w:rsidSect="007A0652">
          <w:footerReference w:type="default" r:id="rId8"/>
          <w:footnotePr>
            <w:numFmt w:val="chicago"/>
          </w:footnotePr>
          <w:type w:val="continuous"/>
          <w:pgSz w:w="11906" w:h="16838"/>
          <w:pgMar w:top="1276" w:right="1440" w:bottom="1134" w:left="1440" w:header="708" w:footer="708" w:gutter="0"/>
          <w:cols w:space="708"/>
          <w:docGrid w:linePitch="360"/>
        </w:sectPr>
      </w:pPr>
      <w:r>
        <w:rPr>
          <w:rFonts w:ascii="Gill Sans MT" w:hAnsi="Gill Sans MT"/>
          <w:b/>
        </w:rPr>
        <w:t>Next review date:</w:t>
      </w:r>
      <w:r>
        <w:rPr>
          <w:rFonts w:ascii="Gill Sans MT" w:hAnsi="Gill Sans MT"/>
          <w:b/>
        </w:rPr>
        <w:tab/>
      </w:r>
      <w:r>
        <w:rPr>
          <w:rFonts w:ascii="Gill Sans MT" w:hAnsi="Gill Sans MT"/>
          <w:b/>
        </w:rPr>
        <w:tab/>
      </w:r>
      <w:r>
        <w:rPr>
          <w:rFonts w:ascii="Gill Sans MT" w:hAnsi="Gill Sans MT"/>
          <w:b/>
        </w:rPr>
        <w:tab/>
        <w:t>May 2019</w:t>
      </w:r>
      <w:r>
        <w:rPr>
          <w:rStyle w:val="FootnoteReference"/>
          <w:rFonts w:ascii="Gill Sans MT" w:hAnsi="Gill Sans MT"/>
          <w:b/>
        </w:rPr>
        <w:footnoteReference w:id="1"/>
      </w:r>
    </w:p>
    <w:p w14:paraId="5328E40B" w14:textId="649AB470" w:rsidR="007A0652" w:rsidRDefault="007A0652" w:rsidP="007A0652">
      <w:pPr>
        <w:pStyle w:val="NoSpacing"/>
        <w:spacing w:line="276" w:lineRule="auto"/>
        <w:rPr>
          <w:rFonts w:ascii="Gill Sans MT" w:hAnsi="Gill Sans MT"/>
          <w:b/>
        </w:rPr>
      </w:pPr>
    </w:p>
    <w:p w14:paraId="6A5CC3EB" w14:textId="77777777" w:rsidR="007A0652" w:rsidRDefault="007A0652" w:rsidP="007A0652">
      <w:pPr>
        <w:pStyle w:val="NoSpacing"/>
        <w:spacing w:line="276" w:lineRule="auto"/>
        <w:rPr>
          <w:rFonts w:ascii="Gill Sans MT" w:hAnsi="Gill Sans MT"/>
          <w:b/>
        </w:rPr>
      </w:pPr>
    </w:p>
    <w:p w14:paraId="540BD39B" w14:textId="77777777" w:rsidR="00E459CF" w:rsidRPr="00E459CF" w:rsidRDefault="00E459CF" w:rsidP="00E459CF">
      <w:pPr>
        <w:pStyle w:val="NoSpacing"/>
        <w:numPr>
          <w:ilvl w:val="0"/>
          <w:numId w:val="1"/>
        </w:numPr>
        <w:spacing w:line="276" w:lineRule="auto"/>
        <w:rPr>
          <w:rFonts w:ascii="Gill Sans MT" w:hAnsi="Gill Sans MT"/>
          <w:b/>
        </w:rPr>
      </w:pPr>
      <w:r w:rsidRPr="00E459CF">
        <w:rPr>
          <w:rFonts w:ascii="Gill Sans MT" w:hAnsi="Gill Sans MT"/>
          <w:b/>
        </w:rPr>
        <w:t>Introduction</w:t>
      </w:r>
    </w:p>
    <w:p w14:paraId="64C1B274" w14:textId="77777777" w:rsidR="00E459CF" w:rsidRDefault="00E459CF" w:rsidP="00E459CF">
      <w:pPr>
        <w:pStyle w:val="NoSpacing"/>
        <w:spacing w:line="276" w:lineRule="auto"/>
        <w:rPr>
          <w:rFonts w:ascii="Gill Sans MT" w:hAnsi="Gill Sans MT"/>
        </w:rPr>
      </w:pPr>
    </w:p>
    <w:p w14:paraId="75E8017A" w14:textId="77777777" w:rsidR="004F01BF" w:rsidRDefault="002B148E" w:rsidP="00E459CF">
      <w:pPr>
        <w:pStyle w:val="NoSpacing"/>
        <w:spacing w:line="276" w:lineRule="auto"/>
        <w:rPr>
          <w:rFonts w:ascii="Gill Sans MT" w:hAnsi="Gill Sans MT"/>
        </w:rPr>
      </w:pPr>
      <w:r>
        <w:rPr>
          <w:rFonts w:ascii="Gill Sans MT" w:hAnsi="Gill Sans MT"/>
        </w:rPr>
        <w:t xml:space="preserve">At </w:t>
      </w:r>
      <w:r w:rsidR="00E459CF" w:rsidRPr="00E459CF">
        <w:rPr>
          <w:rFonts w:ascii="Gill Sans MT" w:hAnsi="Gill Sans MT"/>
        </w:rPr>
        <w:t>Heriot-Watt University Student Union</w:t>
      </w:r>
      <w:r>
        <w:rPr>
          <w:rFonts w:ascii="Gill Sans MT" w:hAnsi="Gill Sans MT"/>
        </w:rPr>
        <w:t xml:space="preserve"> </w:t>
      </w:r>
      <w:r w:rsidR="004F01BF">
        <w:rPr>
          <w:rFonts w:ascii="Gill Sans MT" w:hAnsi="Gill Sans MT"/>
        </w:rPr>
        <w:t xml:space="preserve">supporting students is at our core – our stated aim from our Strategic Plan is ‘To build a strong global student community together for your future’ and we see this as meaning that our job is to make sure that our students have the best experience </w:t>
      </w:r>
      <w:r>
        <w:rPr>
          <w:rFonts w:ascii="Gill Sans MT" w:hAnsi="Gill Sans MT"/>
        </w:rPr>
        <w:t xml:space="preserve">possible </w:t>
      </w:r>
      <w:r w:rsidR="004F01BF">
        <w:rPr>
          <w:rFonts w:ascii="Gill Sans MT" w:hAnsi="Gill Sans MT"/>
        </w:rPr>
        <w:t>while studying at Heriot-Watt University.</w:t>
      </w:r>
    </w:p>
    <w:p w14:paraId="608D9064" w14:textId="77777777" w:rsidR="004F01BF" w:rsidRDefault="004F01BF" w:rsidP="00E459CF">
      <w:pPr>
        <w:pStyle w:val="NoSpacing"/>
        <w:spacing w:line="276" w:lineRule="auto"/>
        <w:rPr>
          <w:rFonts w:ascii="Gill Sans MT" w:hAnsi="Gill Sans MT"/>
        </w:rPr>
      </w:pPr>
    </w:p>
    <w:p w14:paraId="31E93BE6" w14:textId="77777777" w:rsidR="00F11BCB" w:rsidRDefault="00F11BCB" w:rsidP="00F11BCB">
      <w:pPr>
        <w:pStyle w:val="NoSpacing"/>
        <w:spacing w:line="276" w:lineRule="auto"/>
        <w:rPr>
          <w:rFonts w:ascii="Gill Sans MT" w:hAnsi="Gill Sans MT"/>
        </w:rPr>
      </w:pPr>
      <w:r w:rsidRPr="00F11BCB">
        <w:rPr>
          <w:rFonts w:ascii="Gill Sans MT" w:hAnsi="Gill Sans MT"/>
        </w:rPr>
        <w:t>To support this aim, we need to be an organisation that continually raises its performance, and in which our people are motivated and inspired to be their best.  Everyone working here should understand the part they play in our organisation and have a clear understanding of how to live and breathe our values.</w:t>
      </w:r>
    </w:p>
    <w:p w14:paraId="5BABABC9" w14:textId="77777777" w:rsidR="00F11BCB" w:rsidRPr="00F11BCB" w:rsidRDefault="00F11BCB" w:rsidP="00F11BCB">
      <w:pPr>
        <w:pStyle w:val="NoSpacing"/>
        <w:spacing w:line="276" w:lineRule="auto"/>
        <w:rPr>
          <w:rFonts w:ascii="Gill Sans MT" w:hAnsi="Gill Sans MT"/>
        </w:rPr>
      </w:pPr>
    </w:p>
    <w:p w14:paraId="63EA37ED" w14:textId="77777777" w:rsidR="00E459CF" w:rsidRDefault="00E459CF" w:rsidP="00E459CF">
      <w:pPr>
        <w:pStyle w:val="NoSpacing"/>
        <w:spacing w:line="276" w:lineRule="auto"/>
        <w:rPr>
          <w:rFonts w:ascii="Gill Sans MT" w:hAnsi="Gill Sans MT"/>
        </w:rPr>
      </w:pPr>
      <w:r w:rsidRPr="00E459CF">
        <w:rPr>
          <w:rFonts w:ascii="Gill Sans MT" w:hAnsi="Gill Sans MT"/>
        </w:rPr>
        <w:t>Central to our success is the ability to recruit and retain colleagues to deliver excellen</w:t>
      </w:r>
      <w:r w:rsidR="002B148E">
        <w:rPr>
          <w:rFonts w:ascii="Gill Sans MT" w:hAnsi="Gill Sans MT"/>
        </w:rPr>
        <w:t>ce</w:t>
      </w:r>
      <w:r w:rsidRPr="00E459CF">
        <w:rPr>
          <w:rFonts w:ascii="Gill Sans MT" w:hAnsi="Gill Sans MT"/>
        </w:rPr>
        <w:t xml:space="preserve"> and achieve the Union</w:t>
      </w:r>
      <w:r>
        <w:rPr>
          <w:rFonts w:ascii="Gill Sans MT" w:hAnsi="Gill Sans MT"/>
        </w:rPr>
        <w:t>’</w:t>
      </w:r>
      <w:r w:rsidRPr="00E459CF">
        <w:rPr>
          <w:rFonts w:ascii="Gill Sans MT" w:hAnsi="Gill Sans MT"/>
        </w:rPr>
        <w:t xml:space="preserve">s strategic goals by having a competitive, widely understood and transparent pay and reward </w:t>
      </w:r>
      <w:r w:rsidR="00F11BCB">
        <w:rPr>
          <w:rFonts w:ascii="Gill Sans MT" w:hAnsi="Gill Sans MT"/>
        </w:rPr>
        <w:t>structure</w:t>
      </w:r>
      <w:r w:rsidRPr="00E459CF">
        <w:rPr>
          <w:rFonts w:ascii="Gill Sans MT" w:hAnsi="Gill Sans MT"/>
        </w:rPr>
        <w:t xml:space="preserve"> that attracts talented and skilled people, motivates them to stay and rewards them fairly and consistently.</w:t>
      </w:r>
    </w:p>
    <w:p w14:paraId="2B706D3E" w14:textId="77777777" w:rsidR="00E459CF" w:rsidRPr="00E459CF" w:rsidRDefault="00E459CF" w:rsidP="00E459CF">
      <w:pPr>
        <w:pStyle w:val="NoSpacing"/>
        <w:spacing w:line="276" w:lineRule="auto"/>
        <w:rPr>
          <w:rFonts w:ascii="Gill Sans MT" w:hAnsi="Gill Sans MT"/>
        </w:rPr>
      </w:pPr>
    </w:p>
    <w:p w14:paraId="131BBDD1" w14:textId="77777777" w:rsidR="00E459CF" w:rsidRPr="00E459CF" w:rsidRDefault="00E459CF" w:rsidP="00E459CF">
      <w:pPr>
        <w:pStyle w:val="NoSpacing"/>
        <w:numPr>
          <w:ilvl w:val="0"/>
          <w:numId w:val="1"/>
        </w:numPr>
        <w:spacing w:line="276" w:lineRule="auto"/>
        <w:rPr>
          <w:rFonts w:ascii="Gill Sans MT" w:hAnsi="Gill Sans MT"/>
          <w:b/>
        </w:rPr>
      </w:pPr>
      <w:r w:rsidRPr="00E459CF">
        <w:rPr>
          <w:rFonts w:ascii="Gill Sans MT" w:hAnsi="Gill Sans MT"/>
          <w:b/>
        </w:rPr>
        <w:t>Reward principals</w:t>
      </w:r>
    </w:p>
    <w:p w14:paraId="2A4DA9AF" w14:textId="77777777" w:rsidR="00E459CF" w:rsidRDefault="00E459CF" w:rsidP="00E459CF">
      <w:pPr>
        <w:pStyle w:val="NoSpacing"/>
        <w:spacing w:line="276" w:lineRule="auto"/>
        <w:rPr>
          <w:rFonts w:ascii="Gill Sans MT" w:hAnsi="Gill Sans MT"/>
        </w:rPr>
      </w:pPr>
    </w:p>
    <w:p w14:paraId="00735F3E" w14:textId="77777777" w:rsidR="00E459CF" w:rsidRDefault="00E459CF" w:rsidP="00E459CF">
      <w:pPr>
        <w:pStyle w:val="NoSpacing"/>
        <w:spacing w:line="276" w:lineRule="auto"/>
        <w:rPr>
          <w:rFonts w:ascii="Gill Sans MT" w:hAnsi="Gill Sans MT"/>
        </w:rPr>
      </w:pPr>
      <w:r>
        <w:rPr>
          <w:rFonts w:ascii="Gill Sans MT" w:hAnsi="Gill Sans MT"/>
        </w:rPr>
        <w:t xml:space="preserve">The Union is committed to ensuring that everyone is treated as </w:t>
      </w:r>
      <w:r w:rsidR="002B148E">
        <w:rPr>
          <w:rFonts w:ascii="Gill Sans MT" w:hAnsi="Gill Sans MT"/>
        </w:rPr>
        <w:t xml:space="preserve">a </w:t>
      </w:r>
      <w:r>
        <w:rPr>
          <w:rFonts w:ascii="Gill Sans MT" w:hAnsi="Gill Sans MT"/>
        </w:rPr>
        <w:t>valued and respected member of the Student Union team. This policy promotes equality and fairness and is in keeping with the values of the Student Union.</w:t>
      </w:r>
    </w:p>
    <w:p w14:paraId="651977A2" w14:textId="77777777" w:rsidR="00E459CF" w:rsidRDefault="00E459CF" w:rsidP="00E459CF">
      <w:pPr>
        <w:pStyle w:val="NoSpacing"/>
        <w:spacing w:line="276" w:lineRule="auto"/>
        <w:rPr>
          <w:rFonts w:ascii="Gill Sans MT" w:hAnsi="Gill Sans MT"/>
        </w:rPr>
      </w:pPr>
    </w:p>
    <w:p w14:paraId="1D0F5ED7" w14:textId="77777777" w:rsidR="00E459CF" w:rsidRDefault="002C5CD4" w:rsidP="002C5CD4">
      <w:pPr>
        <w:pStyle w:val="NoSpacing"/>
        <w:numPr>
          <w:ilvl w:val="0"/>
          <w:numId w:val="2"/>
        </w:numPr>
        <w:spacing w:line="276" w:lineRule="auto"/>
        <w:rPr>
          <w:rFonts w:ascii="Gill Sans MT" w:hAnsi="Gill Sans MT"/>
        </w:rPr>
      </w:pPr>
      <w:r>
        <w:rPr>
          <w:rFonts w:ascii="Gill Sans MT" w:hAnsi="Gill Sans MT"/>
        </w:rPr>
        <w:t>Supportive – we help one another</w:t>
      </w:r>
    </w:p>
    <w:p w14:paraId="71B62D01" w14:textId="77777777" w:rsidR="002C5CD4" w:rsidRDefault="002C5CD4" w:rsidP="002C5CD4">
      <w:pPr>
        <w:pStyle w:val="NoSpacing"/>
        <w:numPr>
          <w:ilvl w:val="0"/>
          <w:numId w:val="2"/>
        </w:numPr>
        <w:spacing w:line="276" w:lineRule="auto"/>
        <w:rPr>
          <w:rFonts w:ascii="Gill Sans MT" w:hAnsi="Gill Sans MT"/>
        </w:rPr>
      </w:pPr>
      <w:r>
        <w:rPr>
          <w:rFonts w:ascii="Gill Sans MT" w:hAnsi="Gill Sans MT"/>
        </w:rPr>
        <w:t>Collective – democracy is our foundation</w:t>
      </w:r>
    </w:p>
    <w:p w14:paraId="74E96377" w14:textId="77777777" w:rsidR="002C5CD4" w:rsidRDefault="002C5CD4" w:rsidP="002C5CD4">
      <w:pPr>
        <w:pStyle w:val="NoSpacing"/>
        <w:numPr>
          <w:ilvl w:val="0"/>
          <w:numId w:val="2"/>
        </w:numPr>
        <w:spacing w:line="276" w:lineRule="auto"/>
        <w:rPr>
          <w:rFonts w:ascii="Gill Sans MT" w:hAnsi="Gill Sans MT"/>
        </w:rPr>
      </w:pPr>
      <w:r>
        <w:rPr>
          <w:rFonts w:ascii="Gill Sans MT" w:hAnsi="Gill Sans MT"/>
        </w:rPr>
        <w:t>Empowering – we help people to make their own decisions and lead change</w:t>
      </w:r>
    </w:p>
    <w:p w14:paraId="3899BFD8" w14:textId="77777777" w:rsidR="002C5CD4" w:rsidRDefault="002C5CD4" w:rsidP="002C5CD4">
      <w:pPr>
        <w:pStyle w:val="NoSpacing"/>
        <w:numPr>
          <w:ilvl w:val="0"/>
          <w:numId w:val="2"/>
        </w:numPr>
        <w:spacing w:line="276" w:lineRule="auto"/>
        <w:rPr>
          <w:rFonts w:ascii="Gill Sans MT" w:hAnsi="Gill Sans MT"/>
        </w:rPr>
      </w:pPr>
      <w:r>
        <w:rPr>
          <w:rFonts w:ascii="Gill Sans MT" w:hAnsi="Gill Sans MT"/>
        </w:rPr>
        <w:t>Respectful – we value and respect everyone</w:t>
      </w:r>
    </w:p>
    <w:p w14:paraId="7D61A5CB" w14:textId="77777777" w:rsidR="002C5CD4" w:rsidRDefault="002C5CD4" w:rsidP="002C5CD4">
      <w:pPr>
        <w:pStyle w:val="NoSpacing"/>
        <w:numPr>
          <w:ilvl w:val="0"/>
          <w:numId w:val="2"/>
        </w:numPr>
        <w:spacing w:line="276" w:lineRule="auto"/>
        <w:rPr>
          <w:rFonts w:ascii="Gill Sans MT" w:hAnsi="Gill Sans MT"/>
        </w:rPr>
      </w:pPr>
      <w:r>
        <w:rPr>
          <w:rFonts w:ascii="Gill Sans MT" w:hAnsi="Gill Sans MT"/>
        </w:rPr>
        <w:t>Fun – we enjoy what we do and help others to do the same</w:t>
      </w:r>
    </w:p>
    <w:p w14:paraId="26226544" w14:textId="77777777" w:rsidR="00E459CF" w:rsidRDefault="00E459CF" w:rsidP="00E459CF">
      <w:pPr>
        <w:pStyle w:val="NoSpacing"/>
        <w:spacing w:line="276" w:lineRule="auto"/>
        <w:rPr>
          <w:rFonts w:ascii="Gill Sans MT" w:hAnsi="Gill Sans MT"/>
        </w:rPr>
      </w:pPr>
    </w:p>
    <w:p w14:paraId="1093B9BF" w14:textId="77777777" w:rsidR="002C5CD4" w:rsidRDefault="002C5CD4" w:rsidP="00E459CF">
      <w:pPr>
        <w:pStyle w:val="NoSpacing"/>
        <w:spacing w:line="276" w:lineRule="auto"/>
        <w:rPr>
          <w:rFonts w:ascii="Gill Sans MT" w:hAnsi="Gill Sans MT"/>
        </w:rPr>
      </w:pPr>
      <w:r>
        <w:rPr>
          <w:rFonts w:ascii="Gill Sans MT" w:hAnsi="Gill Sans MT"/>
        </w:rPr>
        <w:t>Transparency and clear governance processes (appendix 1) underpin the Union’s approach to reward</w:t>
      </w:r>
      <w:r w:rsidR="002B148E">
        <w:rPr>
          <w:rFonts w:ascii="Gill Sans MT" w:hAnsi="Gill Sans MT"/>
        </w:rPr>
        <w:t xml:space="preserve"> and recognition</w:t>
      </w:r>
      <w:r>
        <w:rPr>
          <w:rFonts w:ascii="Gill Sans MT" w:hAnsi="Gill Sans MT"/>
        </w:rPr>
        <w:t xml:space="preserve"> along with the following underlying principles.</w:t>
      </w:r>
    </w:p>
    <w:p w14:paraId="0E499846" w14:textId="77777777" w:rsidR="002C5CD4" w:rsidRDefault="002C5CD4" w:rsidP="00E459CF">
      <w:pPr>
        <w:pStyle w:val="NoSpacing"/>
        <w:spacing w:line="276" w:lineRule="auto"/>
        <w:rPr>
          <w:rFonts w:ascii="Gill Sans MT" w:hAnsi="Gill Sans MT"/>
        </w:rPr>
      </w:pPr>
    </w:p>
    <w:p w14:paraId="38637EA3" w14:textId="31043F14" w:rsidR="002C5CD4" w:rsidRPr="002C5CD4" w:rsidRDefault="002C5CD4" w:rsidP="00E459CF">
      <w:pPr>
        <w:pStyle w:val="NoSpacing"/>
        <w:spacing w:line="276" w:lineRule="auto"/>
        <w:rPr>
          <w:rFonts w:ascii="Gill Sans MT" w:hAnsi="Gill Sans MT"/>
          <w:b/>
          <w:i/>
        </w:rPr>
      </w:pPr>
      <w:r w:rsidRPr="002C5CD4">
        <w:rPr>
          <w:rFonts w:ascii="Gill Sans MT" w:hAnsi="Gill Sans MT"/>
          <w:b/>
          <w:i/>
        </w:rPr>
        <w:t>Sustainable</w:t>
      </w:r>
      <w:r w:rsidR="007A0652">
        <w:rPr>
          <w:rFonts w:ascii="Gill Sans MT" w:hAnsi="Gill Sans MT"/>
          <w:b/>
          <w:i/>
        </w:rPr>
        <w:t xml:space="preserve"> and affordable</w:t>
      </w:r>
    </w:p>
    <w:p w14:paraId="5BFDF872" w14:textId="77777777" w:rsidR="002C5CD4" w:rsidRDefault="002C5CD4" w:rsidP="00E459CF">
      <w:pPr>
        <w:pStyle w:val="NoSpacing"/>
        <w:spacing w:line="276" w:lineRule="auto"/>
        <w:rPr>
          <w:rFonts w:ascii="Gill Sans MT" w:hAnsi="Gill Sans MT"/>
        </w:rPr>
      </w:pPr>
    </w:p>
    <w:p w14:paraId="39312753" w14:textId="77777777" w:rsidR="002C5CD4" w:rsidRDefault="002C5CD4" w:rsidP="00E459CF">
      <w:pPr>
        <w:pStyle w:val="NoSpacing"/>
        <w:spacing w:line="276" w:lineRule="auto"/>
        <w:rPr>
          <w:rFonts w:ascii="Gill Sans MT" w:hAnsi="Gill Sans MT"/>
        </w:rPr>
      </w:pPr>
      <w:r>
        <w:rPr>
          <w:rFonts w:ascii="Gill Sans MT" w:hAnsi="Gill Sans MT"/>
        </w:rPr>
        <w:t xml:space="preserve">Rewards need to be sustainable over time and clearly linked to the ongoing success of the Union. </w:t>
      </w:r>
    </w:p>
    <w:p w14:paraId="2DBE62EF" w14:textId="77777777" w:rsidR="002C5CD4" w:rsidRDefault="002C5CD4" w:rsidP="00E459CF">
      <w:pPr>
        <w:pStyle w:val="NoSpacing"/>
        <w:spacing w:line="276" w:lineRule="auto"/>
        <w:rPr>
          <w:rFonts w:ascii="Gill Sans MT" w:hAnsi="Gill Sans MT"/>
        </w:rPr>
      </w:pPr>
    </w:p>
    <w:p w14:paraId="7BE6451C" w14:textId="77777777" w:rsidR="002C5CD4" w:rsidRPr="002C5CD4" w:rsidRDefault="002C5CD4" w:rsidP="00E459CF">
      <w:pPr>
        <w:pStyle w:val="NoSpacing"/>
        <w:spacing w:line="276" w:lineRule="auto"/>
        <w:rPr>
          <w:rFonts w:ascii="Gill Sans MT" w:hAnsi="Gill Sans MT"/>
          <w:b/>
          <w:i/>
        </w:rPr>
      </w:pPr>
      <w:r w:rsidRPr="002C5CD4">
        <w:rPr>
          <w:rFonts w:ascii="Gill Sans MT" w:hAnsi="Gill Sans MT"/>
          <w:b/>
          <w:i/>
        </w:rPr>
        <w:t>Valued</w:t>
      </w:r>
    </w:p>
    <w:p w14:paraId="4BF63EA7" w14:textId="77777777" w:rsidR="002C5CD4" w:rsidRDefault="002C5CD4" w:rsidP="00E459CF">
      <w:pPr>
        <w:pStyle w:val="NoSpacing"/>
        <w:spacing w:line="276" w:lineRule="auto"/>
        <w:rPr>
          <w:rFonts w:ascii="Gill Sans MT" w:hAnsi="Gill Sans MT"/>
        </w:rPr>
      </w:pPr>
    </w:p>
    <w:p w14:paraId="40CE73B2" w14:textId="77777777" w:rsidR="002C5CD4" w:rsidRDefault="002C5CD4" w:rsidP="00E459CF">
      <w:pPr>
        <w:pStyle w:val="NoSpacing"/>
        <w:spacing w:line="276" w:lineRule="auto"/>
        <w:rPr>
          <w:rFonts w:ascii="Gill Sans MT" w:hAnsi="Gill Sans MT"/>
        </w:rPr>
      </w:pPr>
      <w:r>
        <w:rPr>
          <w:rFonts w:ascii="Gill Sans MT" w:hAnsi="Gill Sans MT"/>
        </w:rPr>
        <w:t>The Student Union values and rewards the contribution of colleagues and we want colleagues to understand and value their reward package.</w:t>
      </w:r>
    </w:p>
    <w:p w14:paraId="4B394423" w14:textId="77777777" w:rsidR="002C5CD4" w:rsidRDefault="002C5CD4" w:rsidP="00E459CF">
      <w:pPr>
        <w:pStyle w:val="NoSpacing"/>
        <w:spacing w:line="276" w:lineRule="auto"/>
        <w:rPr>
          <w:rFonts w:ascii="Gill Sans MT" w:hAnsi="Gill Sans MT"/>
        </w:rPr>
      </w:pPr>
    </w:p>
    <w:p w14:paraId="6EF7CFB3" w14:textId="77777777" w:rsidR="002C5CD4" w:rsidRPr="002C5CD4" w:rsidRDefault="002C5CD4" w:rsidP="00E459CF">
      <w:pPr>
        <w:pStyle w:val="NoSpacing"/>
        <w:spacing w:line="276" w:lineRule="auto"/>
        <w:rPr>
          <w:rFonts w:ascii="Gill Sans MT" w:hAnsi="Gill Sans MT"/>
          <w:b/>
          <w:i/>
        </w:rPr>
      </w:pPr>
      <w:r w:rsidRPr="002C5CD4">
        <w:rPr>
          <w:rFonts w:ascii="Gill Sans MT" w:hAnsi="Gill Sans MT"/>
          <w:b/>
          <w:i/>
        </w:rPr>
        <w:t>Open and fair</w:t>
      </w:r>
    </w:p>
    <w:p w14:paraId="33E7EFD4" w14:textId="77777777" w:rsidR="002C5CD4" w:rsidRDefault="002C5CD4" w:rsidP="00E459CF">
      <w:pPr>
        <w:pStyle w:val="NoSpacing"/>
        <w:spacing w:line="276" w:lineRule="auto"/>
        <w:rPr>
          <w:rFonts w:ascii="Gill Sans MT" w:hAnsi="Gill Sans MT"/>
        </w:rPr>
      </w:pPr>
    </w:p>
    <w:p w14:paraId="63E85DC6" w14:textId="77777777" w:rsidR="002C5CD4" w:rsidRDefault="002C5CD4" w:rsidP="00E459CF">
      <w:pPr>
        <w:pStyle w:val="NoSpacing"/>
        <w:spacing w:line="276" w:lineRule="auto"/>
        <w:rPr>
          <w:rFonts w:ascii="Gill Sans MT" w:hAnsi="Gill Sans MT"/>
        </w:rPr>
      </w:pPr>
      <w:r>
        <w:rPr>
          <w:rFonts w:ascii="Gill Sans MT" w:hAnsi="Gill Sans MT"/>
        </w:rPr>
        <w:t>Student Union rewards are transparent and are applied fairly and consistently in line with our Competency Framework.</w:t>
      </w:r>
    </w:p>
    <w:p w14:paraId="646252E3" w14:textId="77777777" w:rsidR="002C5CD4" w:rsidRDefault="002C5CD4" w:rsidP="00E459CF">
      <w:pPr>
        <w:pStyle w:val="NoSpacing"/>
        <w:spacing w:line="276" w:lineRule="auto"/>
        <w:rPr>
          <w:rFonts w:ascii="Gill Sans MT" w:hAnsi="Gill Sans MT"/>
        </w:rPr>
      </w:pPr>
    </w:p>
    <w:p w14:paraId="2B12C620" w14:textId="77777777" w:rsidR="002C5CD4" w:rsidRPr="002C5CD4" w:rsidRDefault="002C5CD4" w:rsidP="00E459CF">
      <w:pPr>
        <w:pStyle w:val="NoSpacing"/>
        <w:spacing w:line="276" w:lineRule="auto"/>
        <w:rPr>
          <w:rFonts w:ascii="Gill Sans MT" w:hAnsi="Gill Sans MT"/>
          <w:b/>
          <w:i/>
        </w:rPr>
      </w:pPr>
      <w:r w:rsidRPr="002C5CD4">
        <w:rPr>
          <w:rFonts w:ascii="Gill Sans MT" w:hAnsi="Gill Sans MT"/>
          <w:b/>
          <w:i/>
        </w:rPr>
        <w:t>Motivating</w:t>
      </w:r>
    </w:p>
    <w:p w14:paraId="0A47968A" w14:textId="77777777" w:rsidR="002C5CD4" w:rsidRDefault="002C5CD4" w:rsidP="00E459CF">
      <w:pPr>
        <w:pStyle w:val="NoSpacing"/>
        <w:spacing w:line="276" w:lineRule="auto"/>
        <w:rPr>
          <w:rFonts w:ascii="Gill Sans MT" w:hAnsi="Gill Sans MT"/>
        </w:rPr>
      </w:pPr>
    </w:p>
    <w:p w14:paraId="7766E899" w14:textId="77777777" w:rsidR="002C5CD4" w:rsidRDefault="002C5CD4" w:rsidP="00E459CF">
      <w:pPr>
        <w:pStyle w:val="NoSpacing"/>
        <w:spacing w:line="276" w:lineRule="auto"/>
        <w:rPr>
          <w:rFonts w:ascii="Gill Sans MT" w:hAnsi="Gill Sans MT"/>
        </w:rPr>
      </w:pPr>
      <w:r>
        <w:rPr>
          <w:rFonts w:ascii="Gill Sans MT" w:hAnsi="Gill Sans MT"/>
        </w:rPr>
        <w:t>The Student Union aims to use reward as one of the drivers to enhance the Unions performance and success. Union and individual performance will determine the level of reward available.</w:t>
      </w:r>
    </w:p>
    <w:p w14:paraId="41F625D3" w14:textId="77777777" w:rsidR="00E459CF" w:rsidRPr="00E459CF" w:rsidRDefault="00E459CF" w:rsidP="00E459CF">
      <w:pPr>
        <w:pStyle w:val="NoSpacing"/>
        <w:spacing w:line="276" w:lineRule="auto"/>
        <w:rPr>
          <w:rFonts w:ascii="Gill Sans MT" w:hAnsi="Gill Sans MT"/>
        </w:rPr>
      </w:pPr>
    </w:p>
    <w:p w14:paraId="1B15ED64" w14:textId="77777777" w:rsidR="00E459CF" w:rsidRPr="00E459CF" w:rsidRDefault="004F01BF" w:rsidP="00E459CF">
      <w:pPr>
        <w:pStyle w:val="NoSpacing"/>
        <w:numPr>
          <w:ilvl w:val="0"/>
          <w:numId w:val="1"/>
        </w:numPr>
        <w:spacing w:line="276" w:lineRule="auto"/>
        <w:rPr>
          <w:rFonts w:ascii="Gill Sans MT" w:hAnsi="Gill Sans MT"/>
          <w:b/>
        </w:rPr>
      </w:pPr>
      <w:r>
        <w:rPr>
          <w:rFonts w:ascii="Gill Sans MT" w:hAnsi="Gill Sans MT"/>
          <w:b/>
        </w:rPr>
        <w:t>Pay and Reward</w:t>
      </w:r>
    </w:p>
    <w:p w14:paraId="3340D1B9" w14:textId="77777777" w:rsidR="00E459CF" w:rsidRDefault="00E459CF" w:rsidP="00E459CF">
      <w:pPr>
        <w:pStyle w:val="NoSpacing"/>
        <w:spacing w:line="276" w:lineRule="auto"/>
        <w:rPr>
          <w:rFonts w:ascii="Gill Sans MT" w:hAnsi="Gill Sans MT"/>
        </w:rPr>
      </w:pPr>
    </w:p>
    <w:p w14:paraId="58BA691E" w14:textId="77777777" w:rsidR="002C5CD4" w:rsidRDefault="002C5CD4" w:rsidP="00E459CF">
      <w:pPr>
        <w:pStyle w:val="NoSpacing"/>
        <w:spacing w:line="276" w:lineRule="auto"/>
        <w:rPr>
          <w:rFonts w:ascii="Gill Sans MT" w:hAnsi="Gill Sans MT"/>
        </w:rPr>
      </w:pPr>
      <w:r>
        <w:rPr>
          <w:rFonts w:ascii="Gill Sans MT" w:hAnsi="Gill Sans MT"/>
        </w:rPr>
        <w:t xml:space="preserve">The Chief Executive Officer is responsible for the effective operation, application and review of this and other employee relations policies. The Trustee Board Remuneration Committee has overall </w:t>
      </w:r>
      <w:r w:rsidR="00B605D1">
        <w:rPr>
          <w:rFonts w:ascii="Gill Sans MT" w:hAnsi="Gill Sans MT"/>
        </w:rPr>
        <w:t>responsibility for</w:t>
      </w:r>
      <w:r>
        <w:rPr>
          <w:rFonts w:ascii="Gill Sans MT" w:hAnsi="Gill Sans MT"/>
        </w:rPr>
        <w:t xml:space="preserve"> the </w:t>
      </w:r>
      <w:r w:rsidR="00B605D1">
        <w:rPr>
          <w:rFonts w:ascii="Gill Sans MT" w:hAnsi="Gill Sans MT"/>
        </w:rPr>
        <w:t>purpose, scope and delivery of all policies relating to employment.</w:t>
      </w:r>
    </w:p>
    <w:p w14:paraId="025F859C" w14:textId="77777777" w:rsidR="00B605D1" w:rsidRDefault="00B605D1" w:rsidP="00E459CF">
      <w:pPr>
        <w:pStyle w:val="NoSpacing"/>
        <w:spacing w:line="276" w:lineRule="auto"/>
        <w:rPr>
          <w:rFonts w:ascii="Gill Sans MT" w:hAnsi="Gill Sans MT"/>
        </w:rPr>
      </w:pPr>
    </w:p>
    <w:p w14:paraId="25955FC1" w14:textId="77777777" w:rsidR="00B605D1" w:rsidRPr="00B605D1" w:rsidRDefault="00B605D1" w:rsidP="00E459CF">
      <w:pPr>
        <w:pStyle w:val="NoSpacing"/>
        <w:spacing w:line="276" w:lineRule="auto"/>
        <w:rPr>
          <w:rFonts w:ascii="Gill Sans MT" w:hAnsi="Gill Sans MT"/>
          <w:b/>
          <w:i/>
        </w:rPr>
      </w:pPr>
      <w:r w:rsidRPr="00B605D1">
        <w:rPr>
          <w:rFonts w:ascii="Gill Sans MT" w:hAnsi="Gill Sans MT"/>
          <w:b/>
          <w:i/>
        </w:rPr>
        <w:t xml:space="preserve">Career staff </w:t>
      </w:r>
    </w:p>
    <w:p w14:paraId="6E873DCA" w14:textId="77777777" w:rsidR="00B605D1" w:rsidRDefault="00B605D1" w:rsidP="00E459CF">
      <w:pPr>
        <w:pStyle w:val="NoSpacing"/>
        <w:spacing w:line="276" w:lineRule="auto"/>
        <w:rPr>
          <w:rFonts w:ascii="Gill Sans MT" w:hAnsi="Gill Sans MT"/>
        </w:rPr>
      </w:pPr>
    </w:p>
    <w:p w14:paraId="555A5496" w14:textId="77777777" w:rsidR="00B605D1" w:rsidRDefault="003D513C" w:rsidP="00E459CF">
      <w:pPr>
        <w:pStyle w:val="NoSpacing"/>
        <w:spacing w:line="276" w:lineRule="auto"/>
        <w:rPr>
          <w:rFonts w:ascii="Gill Sans MT" w:hAnsi="Gill Sans MT"/>
        </w:rPr>
      </w:pPr>
      <w:r>
        <w:rPr>
          <w:rFonts w:ascii="Gill Sans MT" w:hAnsi="Gill Sans MT"/>
        </w:rPr>
        <w:t xml:space="preserve">The following rewards packages are </w:t>
      </w:r>
      <w:r w:rsidR="004F01BF">
        <w:rPr>
          <w:rFonts w:ascii="Gill Sans MT" w:hAnsi="Gill Sans MT"/>
        </w:rPr>
        <w:t xml:space="preserve">available </w:t>
      </w:r>
      <w:r>
        <w:rPr>
          <w:rFonts w:ascii="Gill Sans MT" w:hAnsi="Gill Sans MT"/>
        </w:rPr>
        <w:t>to career staff:</w:t>
      </w:r>
    </w:p>
    <w:p w14:paraId="056BCF0B" w14:textId="77777777" w:rsidR="003D513C" w:rsidRDefault="003D513C" w:rsidP="00E459CF">
      <w:pPr>
        <w:pStyle w:val="NoSpacing"/>
        <w:spacing w:line="276" w:lineRule="auto"/>
        <w:rPr>
          <w:rFonts w:ascii="Gill Sans MT" w:hAnsi="Gill Sans MT"/>
        </w:rPr>
      </w:pPr>
    </w:p>
    <w:tbl>
      <w:tblPr>
        <w:tblStyle w:val="ListTable2-Accent5"/>
        <w:tblW w:w="0" w:type="auto"/>
        <w:tblLook w:val="04A0" w:firstRow="1" w:lastRow="0" w:firstColumn="1" w:lastColumn="0" w:noHBand="0" w:noVBand="1"/>
      </w:tblPr>
      <w:tblGrid>
        <w:gridCol w:w="2689"/>
        <w:gridCol w:w="6327"/>
      </w:tblGrid>
      <w:tr w:rsidR="003D513C" w14:paraId="68A1CD56" w14:textId="77777777" w:rsidTr="00B8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F29697" w14:textId="77777777" w:rsidR="003D513C" w:rsidRDefault="003D513C" w:rsidP="00E459CF">
            <w:pPr>
              <w:pStyle w:val="NoSpacing"/>
              <w:spacing w:line="276" w:lineRule="auto"/>
              <w:rPr>
                <w:rFonts w:ascii="Gill Sans MT" w:hAnsi="Gill Sans MT"/>
              </w:rPr>
            </w:pPr>
            <w:r>
              <w:rPr>
                <w:rFonts w:ascii="Gill Sans MT" w:hAnsi="Gill Sans MT"/>
              </w:rPr>
              <w:t>Basic salary</w:t>
            </w:r>
          </w:p>
        </w:tc>
        <w:tc>
          <w:tcPr>
            <w:tcW w:w="6327" w:type="dxa"/>
          </w:tcPr>
          <w:p w14:paraId="5C87DE2B" w14:textId="77777777" w:rsidR="00797110" w:rsidRDefault="00797110" w:rsidP="004F01BF">
            <w:pPr>
              <w:pStyle w:val="NoSpacing"/>
              <w:numPr>
                <w:ilvl w:val="0"/>
                <w:numId w:val="4"/>
              </w:numPr>
              <w:spacing w:line="276" w:lineRule="auto"/>
              <w:ind w:left="459" w:hanging="426"/>
              <w:cnfStyle w:val="100000000000" w:firstRow="1" w:lastRow="0" w:firstColumn="0" w:lastColumn="0" w:oddVBand="0" w:evenVBand="0" w:oddHBand="0" w:evenHBand="0" w:firstRowFirstColumn="0" w:firstRowLastColumn="0" w:lastRowFirstColumn="0" w:lastRowLastColumn="0"/>
              <w:rPr>
                <w:rFonts w:ascii="Gill Sans MT" w:hAnsi="Gill Sans MT"/>
                <w:b w:val="0"/>
              </w:rPr>
            </w:pPr>
            <w:r>
              <w:rPr>
                <w:rFonts w:ascii="Gill Sans MT" w:hAnsi="Gill Sans MT"/>
                <w:b w:val="0"/>
              </w:rPr>
              <w:t>Pay</w:t>
            </w:r>
            <w:r w:rsidRPr="00B844EE">
              <w:rPr>
                <w:rFonts w:ascii="Gill Sans MT" w:hAnsi="Gill Sans MT"/>
                <w:b w:val="0"/>
              </w:rPr>
              <w:t xml:space="preserve"> commence</w:t>
            </w:r>
            <w:r>
              <w:rPr>
                <w:rFonts w:ascii="Gill Sans MT" w:hAnsi="Gill Sans MT"/>
                <w:b w:val="0"/>
              </w:rPr>
              <w:t>s</w:t>
            </w:r>
            <w:r w:rsidRPr="00B844EE">
              <w:rPr>
                <w:rFonts w:ascii="Gill Sans MT" w:hAnsi="Gill Sans MT"/>
                <w:b w:val="0"/>
              </w:rPr>
              <w:t xml:space="preserve"> on base rate for </w:t>
            </w:r>
            <w:r>
              <w:rPr>
                <w:rFonts w:ascii="Gill Sans MT" w:hAnsi="Gill Sans MT"/>
                <w:b w:val="0"/>
              </w:rPr>
              <w:t>the grade</w:t>
            </w:r>
            <w:r w:rsidRPr="00B844EE">
              <w:rPr>
                <w:rFonts w:ascii="Gill Sans MT" w:hAnsi="Gill Sans MT"/>
                <w:b w:val="0"/>
              </w:rPr>
              <w:t xml:space="preserve"> </w:t>
            </w:r>
            <w:r>
              <w:rPr>
                <w:rFonts w:ascii="Gill Sans MT" w:hAnsi="Gill Sans MT"/>
                <w:b w:val="0"/>
              </w:rPr>
              <w:t xml:space="preserve">unless in exceptional circumstances </w:t>
            </w:r>
          </w:p>
          <w:p w14:paraId="6363041E" w14:textId="5B525509" w:rsidR="003D513C" w:rsidRPr="00797110" w:rsidRDefault="002B148E" w:rsidP="00F616E6">
            <w:pPr>
              <w:pStyle w:val="NoSpacing"/>
              <w:numPr>
                <w:ilvl w:val="0"/>
                <w:numId w:val="4"/>
              </w:numPr>
              <w:spacing w:line="276" w:lineRule="auto"/>
              <w:ind w:left="459" w:hanging="426"/>
              <w:cnfStyle w:val="100000000000" w:firstRow="1" w:lastRow="0" w:firstColumn="0" w:lastColumn="0" w:oddVBand="0" w:evenVBand="0" w:oddHBand="0" w:evenHBand="0" w:firstRowFirstColumn="0" w:firstRowLastColumn="0" w:lastRowFirstColumn="0" w:lastRowLastColumn="0"/>
              <w:rPr>
                <w:rFonts w:ascii="Gill Sans MT" w:hAnsi="Gill Sans MT"/>
                <w:b w:val="0"/>
              </w:rPr>
            </w:pPr>
            <w:r w:rsidRPr="00D17349">
              <w:rPr>
                <w:rFonts w:ascii="Gill Sans MT" w:hAnsi="Gill Sans MT"/>
                <w:b w:val="0"/>
              </w:rPr>
              <w:t>The Student Union g</w:t>
            </w:r>
            <w:r w:rsidR="005B5792" w:rsidRPr="00D17349">
              <w:rPr>
                <w:rFonts w:ascii="Gill Sans MT" w:hAnsi="Gill Sans MT"/>
                <w:b w:val="0"/>
              </w:rPr>
              <w:t>rade</w:t>
            </w:r>
            <w:r w:rsidRPr="00D17349">
              <w:rPr>
                <w:rFonts w:ascii="Gill Sans MT" w:hAnsi="Gill Sans MT"/>
                <w:b w:val="0"/>
              </w:rPr>
              <w:t xml:space="preserve"> </w:t>
            </w:r>
            <w:r w:rsidR="005B5792" w:rsidRPr="00D17349">
              <w:rPr>
                <w:rFonts w:ascii="Gill Sans MT" w:hAnsi="Gill Sans MT"/>
                <w:b w:val="0"/>
              </w:rPr>
              <w:t>s</w:t>
            </w:r>
            <w:r w:rsidRPr="00D17349">
              <w:rPr>
                <w:rFonts w:ascii="Gill Sans MT" w:hAnsi="Gill Sans MT"/>
                <w:b w:val="0"/>
              </w:rPr>
              <w:t>tructure was</w:t>
            </w:r>
            <w:r w:rsidR="005B5792" w:rsidRPr="00D17349">
              <w:rPr>
                <w:rFonts w:ascii="Gill Sans MT" w:hAnsi="Gill Sans MT"/>
                <w:b w:val="0"/>
              </w:rPr>
              <w:t xml:space="preserve"> established using Higher Education Role Analysis </w:t>
            </w:r>
            <w:r w:rsidRPr="00D17349">
              <w:rPr>
                <w:rFonts w:ascii="Gill Sans MT" w:hAnsi="Gill Sans MT"/>
                <w:b w:val="0"/>
              </w:rPr>
              <w:t>(HERA)</w:t>
            </w:r>
            <w:r w:rsidR="00797110" w:rsidRPr="00D17349">
              <w:rPr>
                <w:rFonts w:ascii="Gill Sans MT" w:hAnsi="Gill Sans MT"/>
                <w:b w:val="0"/>
              </w:rPr>
              <w:t xml:space="preserve"> in 2015</w:t>
            </w:r>
            <w:r w:rsidRPr="00D17349">
              <w:rPr>
                <w:rFonts w:ascii="Gill Sans MT" w:hAnsi="Gill Sans MT"/>
                <w:b w:val="0"/>
              </w:rPr>
              <w:t xml:space="preserve"> </w:t>
            </w:r>
            <w:r w:rsidR="005B5792" w:rsidRPr="00D17349">
              <w:rPr>
                <w:rFonts w:ascii="Gill Sans MT" w:hAnsi="Gill Sans MT"/>
                <w:b w:val="0"/>
              </w:rPr>
              <w:t>and p</w:t>
            </w:r>
            <w:r w:rsidR="003D513C" w:rsidRPr="00D17349">
              <w:rPr>
                <w:rFonts w:ascii="Gill Sans MT" w:hAnsi="Gill Sans MT"/>
                <w:b w:val="0"/>
              </w:rPr>
              <w:t xml:space="preserve">ay </w:t>
            </w:r>
            <w:r w:rsidR="005B5792" w:rsidRPr="00D17349">
              <w:rPr>
                <w:rFonts w:ascii="Gill Sans MT" w:hAnsi="Gill Sans MT"/>
                <w:b w:val="0"/>
              </w:rPr>
              <w:t>set in line with grade</w:t>
            </w:r>
            <w:r w:rsidR="00797110" w:rsidRPr="00D17349">
              <w:rPr>
                <w:rFonts w:ascii="Gill Sans MT" w:hAnsi="Gill Sans MT"/>
                <w:b w:val="0"/>
              </w:rPr>
              <w:t>. Since then</w:t>
            </w:r>
            <w:r w:rsidR="00F616E6" w:rsidRPr="00D17349">
              <w:rPr>
                <w:rFonts w:ascii="Gill Sans MT" w:hAnsi="Gill Sans MT"/>
                <w:b w:val="0"/>
              </w:rPr>
              <w:t xml:space="preserve"> b</w:t>
            </w:r>
            <w:r w:rsidR="00797110" w:rsidRPr="00D17349">
              <w:rPr>
                <w:rFonts w:ascii="Gill Sans MT" w:hAnsi="Gill Sans MT"/>
                <w:b w:val="0"/>
              </w:rPr>
              <w:t>ase rate has increased in line with Cost of Living.</w:t>
            </w:r>
          </w:p>
        </w:tc>
      </w:tr>
      <w:tr w:rsidR="003D513C" w14:paraId="7F7364E9" w14:textId="77777777" w:rsidTr="00B8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4F3F4D" w14:textId="77777777" w:rsidR="003D513C" w:rsidRDefault="003D513C" w:rsidP="00E459CF">
            <w:pPr>
              <w:pStyle w:val="NoSpacing"/>
              <w:spacing w:line="276" w:lineRule="auto"/>
              <w:rPr>
                <w:rFonts w:ascii="Gill Sans MT" w:hAnsi="Gill Sans MT"/>
              </w:rPr>
            </w:pPr>
            <w:r>
              <w:rPr>
                <w:rFonts w:ascii="Gill Sans MT" w:hAnsi="Gill Sans MT"/>
              </w:rPr>
              <w:t>Performance related pay</w:t>
            </w:r>
          </w:p>
        </w:tc>
        <w:tc>
          <w:tcPr>
            <w:tcW w:w="6327" w:type="dxa"/>
          </w:tcPr>
          <w:p w14:paraId="553C2565" w14:textId="77777777" w:rsidR="004931CE" w:rsidRDefault="004F01BF" w:rsidP="004F01BF">
            <w:pPr>
              <w:pStyle w:val="NoSpacing"/>
              <w:numPr>
                <w:ilvl w:val="0"/>
                <w:numId w:val="4"/>
              </w:numPr>
              <w:spacing w:line="276" w:lineRule="auto"/>
              <w:ind w:left="459" w:hanging="426"/>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Access to annual performance related pay</w:t>
            </w:r>
            <w:r w:rsidR="002B148E">
              <w:rPr>
                <w:rFonts w:ascii="Gill Sans MT" w:hAnsi="Gill Sans MT"/>
              </w:rPr>
              <w:t xml:space="preserve"> awards</w:t>
            </w:r>
          </w:p>
        </w:tc>
      </w:tr>
      <w:tr w:rsidR="003D513C" w14:paraId="177A3D9E" w14:textId="77777777" w:rsidTr="00B844EE">
        <w:tc>
          <w:tcPr>
            <w:cnfStyle w:val="001000000000" w:firstRow="0" w:lastRow="0" w:firstColumn="1" w:lastColumn="0" w:oddVBand="0" w:evenVBand="0" w:oddHBand="0" w:evenHBand="0" w:firstRowFirstColumn="0" w:firstRowLastColumn="0" w:lastRowFirstColumn="0" w:lastRowLastColumn="0"/>
            <w:tcW w:w="2689" w:type="dxa"/>
          </w:tcPr>
          <w:p w14:paraId="08F33AF4" w14:textId="77777777" w:rsidR="003D513C" w:rsidRDefault="004F01BF" w:rsidP="00E459CF">
            <w:pPr>
              <w:pStyle w:val="NoSpacing"/>
              <w:spacing w:line="276" w:lineRule="auto"/>
              <w:rPr>
                <w:rFonts w:ascii="Gill Sans MT" w:hAnsi="Gill Sans MT"/>
              </w:rPr>
            </w:pPr>
            <w:r>
              <w:rPr>
                <w:rFonts w:ascii="Gill Sans MT" w:hAnsi="Gill Sans MT"/>
              </w:rPr>
              <w:t>Contractual benefits</w:t>
            </w:r>
          </w:p>
        </w:tc>
        <w:tc>
          <w:tcPr>
            <w:tcW w:w="6327" w:type="dxa"/>
          </w:tcPr>
          <w:p w14:paraId="7629634D" w14:textId="77777777" w:rsidR="004F01BF" w:rsidRPr="004F01BF" w:rsidRDefault="004F01BF" w:rsidP="004F01BF">
            <w:pPr>
              <w:pStyle w:val="NoSpacing"/>
              <w:numPr>
                <w:ilvl w:val="0"/>
                <w:numId w:val="4"/>
              </w:numPr>
              <w:spacing w:line="276" w:lineRule="auto"/>
              <w:ind w:left="459" w:hanging="426"/>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Local Government Pension Scheme </w:t>
            </w:r>
          </w:p>
          <w:p w14:paraId="2CD377CF" w14:textId="77777777" w:rsidR="004F01BF" w:rsidRPr="004F01BF" w:rsidRDefault="004F01BF" w:rsidP="004F01BF">
            <w:pPr>
              <w:pStyle w:val="NoSpacing"/>
              <w:numPr>
                <w:ilvl w:val="0"/>
                <w:numId w:val="4"/>
              </w:numPr>
              <w:spacing w:line="276" w:lineRule="auto"/>
              <w:ind w:left="459" w:hanging="426"/>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Enhanced sick leave and pay</w:t>
            </w:r>
          </w:p>
          <w:p w14:paraId="47A81D56" w14:textId="77777777" w:rsidR="004F01BF" w:rsidRDefault="004F01BF" w:rsidP="004F01BF">
            <w:pPr>
              <w:pStyle w:val="NoSpacing"/>
              <w:numPr>
                <w:ilvl w:val="0"/>
                <w:numId w:val="4"/>
              </w:numPr>
              <w:spacing w:line="276" w:lineRule="auto"/>
              <w:ind w:left="459" w:hanging="426"/>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Maternity/Paternity/Parental Leave</w:t>
            </w:r>
          </w:p>
        </w:tc>
      </w:tr>
      <w:tr w:rsidR="003D513C" w14:paraId="1CF09B1A" w14:textId="77777777" w:rsidTr="00B8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79A93EA" w14:textId="77777777" w:rsidR="003D513C" w:rsidRDefault="004F01BF" w:rsidP="00E459CF">
            <w:pPr>
              <w:pStyle w:val="NoSpacing"/>
              <w:spacing w:line="276" w:lineRule="auto"/>
              <w:rPr>
                <w:rFonts w:ascii="Gill Sans MT" w:hAnsi="Gill Sans MT"/>
              </w:rPr>
            </w:pPr>
            <w:r>
              <w:rPr>
                <w:rFonts w:ascii="Gill Sans MT" w:hAnsi="Gill Sans MT"/>
              </w:rPr>
              <w:t>Holidays</w:t>
            </w:r>
          </w:p>
        </w:tc>
        <w:tc>
          <w:tcPr>
            <w:tcW w:w="6327" w:type="dxa"/>
          </w:tcPr>
          <w:p w14:paraId="102956B8" w14:textId="77777777" w:rsidR="003D513C" w:rsidRDefault="004F01BF" w:rsidP="004F01BF">
            <w:pPr>
              <w:pStyle w:val="NoSpacing"/>
              <w:numPr>
                <w:ilvl w:val="0"/>
                <w:numId w:val="4"/>
              </w:numPr>
              <w:spacing w:line="276" w:lineRule="auto"/>
              <w:ind w:left="459" w:hanging="426"/>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28 or 33 days’ annual leave plus 9 or 10 building closed days (public holidays)</w:t>
            </w:r>
          </w:p>
        </w:tc>
      </w:tr>
      <w:tr w:rsidR="004F01BF" w14:paraId="20751ED8" w14:textId="77777777" w:rsidTr="00B844EE">
        <w:tc>
          <w:tcPr>
            <w:cnfStyle w:val="001000000000" w:firstRow="0" w:lastRow="0" w:firstColumn="1" w:lastColumn="0" w:oddVBand="0" w:evenVBand="0" w:oddHBand="0" w:evenHBand="0" w:firstRowFirstColumn="0" w:firstRowLastColumn="0" w:lastRowFirstColumn="0" w:lastRowLastColumn="0"/>
            <w:tcW w:w="2689" w:type="dxa"/>
          </w:tcPr>
          <w:p w14:paraId="557AE825" w14:textId="77777777" w:rsidR="004F01BF" w:rsidRDefault="004F01BF" w:rsidP="00E459CF">
            <w:pPr>
              <w:pStyle w:val="NoSpacing"/>
              <w:spacing w:line="276" w:lineRule="auto"/>
              <w:rPr>
                <w:rFonts w:ascii="Gill Sans MT" w:hAnsi="Gill Sans MT"/>
              </w:rPr>
            </w:pPr>
            <w:r>
              <w:rPr>
                <w:rFonts w:ascii="Gill Sans MT" w:hAnsi="Gill Sans MT"/>
              </w:rPr>
              <w:t>Allowances</w:t>
            </w:r>
          </w:p>
        </w:tc>
        <w:tc>
          <w:tcPr>
            <w:tcW w:w="6327" w:type="dxa"/>
          </w:tcPr>
          <w:p w14:paraId="6728BA04" w14:textId="77777777" w:rsidR="004F01BF" w:rsidRDefault="004F01BF" w:rsidP="004F01BF">
            <w:pPr>
              <w:pStyle w:val="NoSpacing"/>
              <w:numPr>
                <w:ilvl w:val="0"/>
                <w:numId w:val="4"/>
              </w:numPr>
              <w:spacing w:line="276" w:lineRule="auto"/>
              <w:ind w:left="459" w:hanging="426"/>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Sabbatical officers are entitled to Visa and Council Tax assistance as necessary</w:t>
            </w:r>
          </w:p>
        </w:tc>
      </w:tr>
    </w:tbl>
    <w:p w14:paraId="482D13D1" w14:textId="77777777" w:rsidR="00B605D1" w:rsidRDefault="00B605D1" w:rsidP="00E459CF">
      <w:pPr>
        <w:pStyle w:val="NoSpacing"/>
        <w:spacing w:line="276" w:lineRule="auto"/>
        <w:rPr>
          <w:rFonts w:ascii="Gill Sans MT" w:hAnsi="Gill Sans MT"/>
        </w:rPr>
      </w:pPr>
    </w:p>
    <w:p w14:paraId="045E207B" w14:textId="77777777" w:rsidR="00B605D1" w:rsidRPr="00B605D1" w:rsidRDefault="00B605D1" w:rsidP="00E459CF">
      <w:pPr>
        <w:pStyle w:val="NoSpacing"/>
        <w:spacing w:line="276" w:lineRule="auto"/>
        <w:rPr>
          <w:rFonts w:ascii="Gill Sans MT" w:hAnsi="Gill Sans MT"/>
          <w:b/>
          <w:i/>
        </w:rPr>
      </w:pPr>
      <w:r w:rsidRPr="00B605D1">
        <w:rPr>
          <w:rFonts w:ascii="Gill Sans MT" w:hAnsi="Gill Sans MT"/>
          <w:b/>
          <w:i/>
        </w:rPr>
        <w:t>Casual staff</w:t>
      </w:r>
    </w:p>
    <w:p w14:paraId="2A10C336" w14:textId="77777777" w:rsidR="00B605D1" w:rsidRDefault="00B605D1" w:rsidP="00E459CF">
      <w:pPr>
        <w:pStyle w:val="NoSpacing"/>
        <w:spacing w:line="276" w:lineRule="auto"/>
        <w:rPr>
          <w:rFonts w:ascii="Gill Sans MT" w:hAnsi="Gill Sans MT"/>
        </w:rPr>
      </w:pPr>
    </w:p>
    <w:p w14:paraId="601DAEC1" w14:textId="7430E8D8" w:rsidR="00B605D1" w:rsidRPr="00D17349" w:rsidRDefault="00B605D1" w:rsidP="00E459CF">
      <w:pPr>
        <w:pStyle w:val="NoSpacing"/>
        <w:spacing w:line="276" w:lineRule="auto"/>
        <w:rPr>
          <w:rFonts w:ascii="Gill Sans MT" w:hAnsi="Gill Sans MT"/>
        </w:rPr>
      </w:pPr>
      <w:r>
        <w:rPr>
          <w:rFonts w:ascii="Gill Sans MT" w:hAnsi="Gill Sans MT"/>
        </w:rPr>
        <w:t xml:space="preserve">Casual staff will receive an annual increase to their hourly rate in line with </w:t>
      </w:r>
      <w:r w:rsidR="004F01BF">
        <w:rPr>
          <w:rFonts w:ascii="Gill Sans MT" w:hAnsi="Gill Sans MT"/>
        </w:rPr>
        <w:t>the National Minimum Wage</w:t>
      </w:r>
      <w:r w:rsidR="007A0652">
        <w:rPr>
          <w:rFonts w:ascii="Gill Sans MT" w:hAnsi="Gill Sans MT"/>
        </w:rPr>
        <w:t xml:space="preserve"> or the National Living Wage for employees over 25</w:t>
      </w:r>
      <w:r w:rsidR="00797110">
        <w:rPr>
          <w:rFonts w:ascii="Gill Sans MT" w:hAnsi="Gill Sans MT"/>
        </w:rPr>
        <w:t xml:space="preserve">. </w:t>
      </w:r>
      <w:r w:rsidR="00797110" w:rsidRPr="00D17349">
        <w:rPr>
          <w:rFonts w:ascii="Gill Sans MT" w:hAnsi="Gill Sans MT"/>
        </w:rPr>
        <w:t>Team Leaders and Duty Managers receive an enhanced rate that increases in line with National Minimum Wage.</w:t>
      </w:r>
      <w:r w:rsidRPr="00D17349">
        <w:rPr>
          <w:rFonts w:ascii="Gill Sans MT" w:hAnsi="Gill Sans MT"/>
        </w:rPr>
        <w:t xml:space="preserve"> At the discretion of their managers, casual staff may benefit from </w:t>
      </w:r>
      <w:r w:rsidR="004F01BF" w:rsidRPr="00D17349">
        <w:rPr>
          <w:rFonts w:ascii="Gill Sans MT" w:hAnsi="Gill Sans MT"/>
        </w:rPr>
        <w:t xml:space="preserve">gaining </w:t>
      </w:r>
      <w:r w:rsidRPr="00D17349">
        <w:rPr>
          <w:rFonts w:ascii="Gill Sans MT" w:hAnsi="Gill Sans MT"/>
        </w:rPr>
        <w:t>additional</w:t>
      </w:r>
      <w:r w:rsidR="004F01BF" w:rsidRPr="00D17349">
        <w:rPr>
          <w:rFonts w:ascii="Gill Sans MT" w:hAnsi="Gill Sans MT"/>
        </w:rPr>
        <w:t xml:space="preserve"> national</w:t>
      </w:r>
      <w:r w:rsidRPr="00D17349">
        <w:rPr>
          <w:rFonts w:ascii="Gill Sans MT" w:hAnsi="Gill Sans MT"/>
        </w:rPr>
        <w:t xml:space="preserve"> </w:t>
      </w:r>
      <w:r w:rsidR="004F01BF" w:rsidRPr="00D17349">
        <w:rPr>
          <w:rFonts w:ascii="Gill Sans MT" w:hAnsi="Gill Sans MT"/>
        </w:rPr>
        <w:t>qualifications</w:t>
      </w:r>
      <w:r w:rsidRPr="00D17349">
        <w:rPr>
          <w:rFonts w:ascii="Gill Sans MT" w:hAnsi="Gill Sans MT"/>
        </w:rPr>
        <w:t xml:space="preserve"> and rewards linked to the Union and individual performance.</w:t>
      </w:r>
    </w:p>
    <w:p w14:paraId="6DC60E88" w14:textId="77777777" w:rsidR="00797110" w:rsidRPr="00D17349" w:rsidRDefault="00797110" w:rsidP="00E459CF">
      <w:pPr>
        <w:pStyle w:val="NoSpacing"/>
        <w:spacing w:line="276" w:lineRule="auto"/>
        <w:rPr>
          <w:rFonts w:ascii="Gill Sans MT" w:hAnsi="Gill Sans MT"/>
        </w:rPr>
      </w:pPr>
    </w:p>
    <w:p w14:paraId="6228713D" w14:textId="77777777" w:rsidR="00797110" w:rsidRPr="00D17349" w:rsidRDefault="00797110" w:rsidP="00E459CF">
      <w:pPr>
        <w:pStyle w:val="NoSpacing"/>
        <w:spacing w:line="276" w:lineRule="auto"/>
        <w:rPr>
          <w:rFonts w:ascii="Gill Sans MT" w:hAnsi="Gill Sans MT"/>
          <w:b/>
          <w:i/>
        </w:rPr>
      </w:pPr>
      <w:r w:rsidRPr="00D17349">
        <w:rPr>
          <w:rFonts w:ascii="Gill Sans MT" w:hAnsi="Gill Sans MT"/>
          <w:b/>
          <w:i/>
        </w:rPr>
        <w:lastRenderedPageBreak/>
        <w:t>Sabbatical officers</w:t>
      </w:r>
    </w:p>
    <w:p w14:paraId="448D187C" w14:textId="77777777" w:rsidR="00797110" w:rsidRPr="00D17349" w:rsidRDefault="00797110" w:rsidP="00E459CF">
      <w:pPr>
        <w:pStyle w:val="NoSpacing"/>
        <w:spacing w:line="276" w:lineRule="auto"/>
        <w:rPr>
          <w:rFonts w:ascii="Gill Sans MT" w:hAnsi="Gill Sans MT"/>
        </w:rPr>
      </w:pPr>
    </w:p>
    <w:p w14:paraId="73F13964" w14:textId="77777777" w:rsidR="00797110" w:rsidRDefault="00797110" w:rsidP="00E459CF">
      <w:pPr>
        <w:pStyle w:val="NoSpacing"/>
        <w:spacing w:line="276" w:lineRule="auto"/>
        <w:rPr>
          <w:rFonts w:ascii="Gill Sans MT" w:hAnsi="Gill Sans MT"/>
        </w:rPr>
      </w:pPr>
      <w:r w:rsidRPr="00D17349">
        <w:rPr>
          <w:rFonts w:ascii="Gill Sans MT" w:hAnsi="Gill Sans MT"/>
        </w:rPr>
        <w:t>Sabbatical officer pay is reviewed by the Remuneration Committee and is not linked the staff grade and pay structure.</w:t>
      </w:r>
    </w:p>
    <w:p w14:paraId="0833A432" w14:textId="77777777" w:rsidR="00535B55" w:rsidRDefault="00535B55" w:rsidP="00E459CF">
      <w:pPr>
        <w:pStyle w:val="NoSpacing"/>
        <w:spacing w:line="276" w:lineRule="auto"/>
        <w:rPr>
          <w:rFonts w:ascii="Gill Sans MT" w:hAnsi="Gill Sans MT"/>
        </w:rPr>
      </w:pPr>
    </w:p>
    <w:p w14:paraId="402ED72C" w14:textId="77777777" w:rsidR="00535B55" w:rsidRPr="004F01BF" w:rsidRDefault="00535B55" w:rsidP="00535B55">
      <w:pPr>
        <w:pStyle w:val="NoSpacing"/>
        <w:numPr>
          <w:ilvl w:val="0"/>
          <w:numId w:val="1"/>
        </w:numPr>
        <w:spacing w:line="276" w:lineRule="auto"/>
        <w:rPr>
          <w:rFonts w:ascii="Gill Sans MT" w:hAnsi="Gill Sans MT"/>
          <w:b/>
        </w:rPr>
      </w:pPr>
      <w:r>
        <w:rPr>
          <w:rFonts w:ascii="Gill Sans MT" w:hAnsi="Gill Sans MT"/>
          <w:b/>
        </w:rPr>
        <w:t>Finances</w:t>
      </w:r>
    </w:p>
    <w:p w14:paraId="600197FC" w14:textId="77777777" w:rsidR="00535B55" w:rsidRDefault="00535B55" w:rsidP="00535B55">
      <w:pPr>
        <w:pStyle w:val="NoSpacing"/>
        <w:spacing w:line="276" w:lineRule="auto"/>
        <w:rPr>
          <w:rFonts w:ascii="Gill Sans MT" w:hAnsi="Gill Sans MT"/>
        </w:rPr>
      </w:pPr>
    </w:p>
    <w:p w14:paraId="3830990E" w14:textId="77777777" w:rsidR="00535B55" w:rsidRDefault="00535B55" w:rsidP="00535B55">
      <w:pPr>
        <w:pStyle w:val="NoSpacing"/>
        <w:spacing w:line="276" w:lineRule="auto"/>
        <w:rPr>
          <w:rFonts w:ascii="Gill Sans MT" w:hAnsi="Gill Sans MT"/>
        </w:rPr>
      </w:pPr>
      <w:r>
        <w:rPr>
          <w:rFonts w:ascii="Gill Sans MT" w:hAnsi="Gill Sans MT"/>
        </w:rPr>
        <w:t>Each year the student union prepares its annual budget around March-May for the coming financial year. Within the budget there shall be a ring-fenced pot of money specifically to fund the rewards outlined in this policy. This pot shall provide the minimum potential rewards available.</w:t>
      </w:r>
    </w:p>
    <w:p w14:paraId="3B6C8740" w14:textId="77777777" w:rsidR="00535B55" w:rsidRDefault="00535B55" w:rsidP="00535B55">
      <w:pPr>
        <w:pStyle w:val="NoSpacing"/>
        <w:spacing w:line="276" w:lineRule="auto"/>
        <w:rPr>
          <w:rFonts w:ascii="Gill Sans MT" w:hAnsi="Gill Sans MT"/>
        </w:rPr>
      </w:pPr>
    </w:p>
    <w:p w14:paraId="4D8D81EF" w14:textId="77777777" w:rsidR="00535B55" w:rsidRPr="00D17349" w:rsidRDefault="00535B55" w:rsidP="00535B55">
      <w:pPr>
        <w:pStyle w:val="NoSpacing"/>
        <w:spacing w:line="276" w:lineRule="auto"/>
        <w:rPr>
          <w:rFonts w:ascii="Gill Sans MT" w:hAnsi="Gill Sans MT"/>
        </w:rPr>
      </w:pPr>
      <w:r w:rsidRPr="00D17349">
        <w:rPr>
          <w:rFonts w:ascii="Gill Sans MT" w:hAnsi="Gill Sans MT"/>
        </w:rPr>
        <w:t xml:space="preserve">The union </w:t>
      </w:r>
      <w:r w:rsidR="00797110" w:rsidRPr="00D17349">
        <w:rPr>
          <w:rFonts w:ascii="Gill Sans MT" w:hAnsi="Gill Sans MT"/>
        </w:rPr>
        <w:t xml:space="preserve">Remuneration Committee </w:t>
      </w:r>
      <w:r w:rsidRPr="00D17349">
        <w:rPr>
          <w:rFonts w:ascii="Gill Sans MT" w:hAnsi="Gill Sans MT"/>
        </w:rPr>
        <w:t>may decide to increase the amount of money available for rewards</w:t>
      </w:r>
      <w:r w:rsidR="00797110" w:rsidRPr="00D17349">
        <w:rPr>
          <w:rFonts w:ascii="Gill Sans MT" w:hAnsi="Gill Sans MT"/>
        </w:rPr>
        <w:t xml:space="preserve"> at the end of the year</w:t>
      </w:r>
      <w:r w:rsidRPr="00D17349">
        <w:rPr>
          <w:rFonts w:ascii="Gill Sans MT" w:hAnsi="Gill Sans MT"/>
        </w:rPr>
        <w:t>. For example, our commercial operations</w:t>
      </w:r>
      <w:r w:rsidR="003B0F1F" w:rsidRPr="00D17349">
        <w:rPr>
          <w:rFonts w:ascii="Gill Sans MT" w:hAnsi="Gill Sans MT"/>
        </w:rPr>
        <w:t xml:space="preserve"> may</w:t>
      </w:r>
      <w:r w:rsidRPr="00D17349">
        <w:rPr>
          <w:rFonts w:ascii="Gill Sans MT" w:hAnsi="Gill Sans MT"/>
        </w:rPr>
        <w:t xml:space="preserve"> exceed profit expectations. </w:t>
      </w:r>
      <w:r w:rsidR="003B0F1F" w:rsidRPr="00D17349">
        <w:rPr>
          <w:rFonts w:ascii="Gill Sans MT" w:hAnsi="Gill Sans MT"/>
        </w:rPr>
        <w:t>Alternatively all staff may perform above average and SMT consider it important to provide suitable recognition of the organisations performance.</w:t>
      </w:r>
      <w:r w:rsidR="00797110" w:rsidRPr="00D17349">
        <w:rPr>
          <w:rFonts w:ascii="Gill Sans MT" w:hAnsi="Gill Sans MT"/>
        </w:rPr>
        <w:t xml:space="preserve"> Performance within any one year will not have a bearing on the following years’ reward budget.</w:t>
      </w:r>
    </w:p>
    <w:p w14:paraId="48BE85F1" w14:textId="77777777" w:rsidR="00535B55" w:rsidRPr="00D17349" w:rsidRDefault="00535B55" w:rsidP="00535B55">
      <w:pPr>
        <w:pStyle w:val="NoSpacing"/>
        <w:spacing w:line="276" w:lineRule="auto"/>
        <w:rPr>
          <w:rFonts w:ascii="Gill Sans MT" w:hAnsi="Gill Sans MT"/>
        </w:rPr>
      </w:pPr>
    </w:p>
    <w:p w14:paraId="50253967" w14:textId="77777777" w:rsidR="00535B55" w:rsidRPr="00D17349" w:rsidRDefault="00535B55" w:rsidP="00535B55">
      <w:pPr>
        <w:pStyle w:val="NoSpacing"/>
        <w:spacing w:line="276" w:lineRule="auto"/>
        <w:rPr>
          <w:rFonts w:ascii="Gill Sans MT" w:hAnsi="Gill Sans MT"/>
        </w:rPr>
      </w:pPr>
      <w:r w:rsidRPr="00D17349">
        <w:rPr>
          <w:rFonts w:ascii="Gill Sans MT" w:hAnsi="Gill Sans MT"/>
        </w:rPr>
        <w:t>The precise breakdown of individual</w:t>
      </w:r>
      <w:r w:rsidR="003B0F1F" w:rsidRPr="00D17349">
        <w:rPr>
          <w:rFonts w:ascii="Gill Sans MT" w:hAnsi="Gill Sans MT"/>
        </w:rPr>
        <w:t xml:space="preserve"> reward</w:t>
      </w:r>
      <w:r w:rsidRPr="00D17349">
        <w:rPr>
          <w:rFonts w:ascii="Gill Sans MT" w:hAnsi="Gill Sans MT"/>
        </w:rPr>
        <w:t>s will depend on a number of factors:</w:t>
      </w:r>
    </w:p>
    <w:p w14:paraId="3F180FDE" w14:textId="77777777" w:rsidR="00535B55" w:rsidRPr="00D17349" w:rsidRDefault="00535B55" w:rsidP="00535B55">
      <w:pPr>
        <w:pStyle w:val="NoSpacing"/>
        <w:spacing w:line="276" w:lineRule="auto"/>
        <w:rPr>
          <w:rFonts w:ascii="Gill Sans MT" w:hAnsi="Gill Sans MT"/>
        </w:rPr>
      </w:pPr>
    </w:p>
    <w:p w14:paraId="19257D42" w14:textId="77777777" w:rsidR="00535B55" w:rsidRPr="00D17349" w:rsidRDefault="003B0F1F" w:rsidP="00535B55">
      <w:pPr>
        <w:pStyle w:val="NoSpacing"/>
        <w:numPr>
          <w:ilvl w:val="0"/>
          <w:numId w:val="5"/>
        </w:numPr>
        <w:spacing w:line="276" w:lineRule="auto"/>
        <w:rPr>
          <w:rFonts w:ascii="Gill Sans MT" w:hAnsi="Gill Sans MT"/>
        </w:rPr>
      </w:pPr>
      <w:r w:rsidRPr="00D17349">
        <w:rPr>
          <w:rFonts w:ascii="Gill Sans MT" w:hAnsi="Gill Sans MT"/>
        </w:rPr>
        <w:t>I</w:t>
      </w:r>
      <w:r w:rsidR="00535B55" w:rsidRPr="00D17349">
        <w:rPr>
          <w:rFonts w:ascii="Gill Sans MT" w:hAnsi="Gill Sans MT"/>
        </w:rPr>
        <w:t>ndividual performance</w:t>
      </w:r>
      <w:r w:rsidRPr="00D17349">
        <w:rPr>
          <w:rFonts w:ascii="Gill Sans MT" w:hAnsi="Gill Sans MT"/>
        </w:rPr>
        <w:t>;</w:t>
      </w:r>
    </w:p>
    <w:p w14:paraId="4E431D00" w14:textId="77777777" w:rsidR="00535B55" w:rsidRPr="00D17349" w:rsidRDefault="00535B55" w:rsidP="00535B55">
      <w:pPr>
        <w:pStyle w:val="NoSpacing"/>
        <w:numPr>
          <w:ilvl w:val="0"/>
          <w:numId w:val="5"/>
        </w:numPr>
        <w:spacing w:line="276" w:lineRule="auto"/>
        <w:rPr>
          <w:rFonts w:ascii="Gill Sans MT" w:hAnsi="Gill Sans MT"/>
        </w:rPr>
      </w:pPr>
      <w:r w:rsidRPr="00D17349">
        <w:rPr>
          <w:rFonts w:ascii="Gill Sans MT" w:hAnsi="Gill Sans MT"/>
        </w:rPr>
        <w:t>The size of the annual reward pot</w:t>
      </w:r>
      <w:r w:rsidR="003B0F1F" w:rsidRPr="00D17349">
        <w:rPr>
          <w:rFonts w:ascii="Gill Sans MT" w:hAnsi="Gill Sans MT"/>
        </w:rPr>
        <w:t>; and</w:t>
      </w:r>
    </w:p>
    <w:p w14:paraId="7FBC6289" w14:textId="77777777" w:rsidR="00535B55" w:rsidRPr="00D17349" w:rsidRDefault="003B0F1F" w:rsidP="00535B55">
      <w:pPr>
        <w:pStyle w:val="NoSpacing"/>
        <w:numPr>
          <w:ilvl w:val="0"/>
          <w:numId w:val="5"/>
        </w:numPr>
        <w:spacing w:line="276" w:lineRule="auto"/>
        <w:rPr>
          <w:rFonts w:ascii="Gill Sans MT" w:hAnsi="Gill Sans MT"/>
        </w:rPr>
      </w:pPr>
      <w:r w:rsidRPr="00D17349">
        <w:rPr>
          <w:rFonts w:ascii="Gill Sans MT" w:hAnsi="Gill Sans MT"/>
        </w:rPr>
        <w:t>Organisation-wide performance.</w:t>
      </w:r>
    </w:p>
    <w:p w14:paraId="791D244B" w14:textId="77777777" w:rsidR="003B0F1F" w:rsidRPr="00D17349" w:rsidRDefault="003B0F1F" w:rsidP="003B0F1F">
      <w:pPr>
        <w:pStyle w:val="NoSpacing"/>
        <w:spacing w:line="276" w:lineRule="auto"/>
        <w:rPr>
          <w:rFonts w:ascii="Gill Sans MT" w:hAnsi="Gill Sans MT"/>
        </w:rPr>
      </w:pPr>
    </w:p>
    <w:p w14:paraId="6E063B44" w14:textId="77777777" w:rsidR="00797110" w:rsidRDefault="00797110" w:rsidP="00797110">
      <w:pPr>
        <w:pStyle w:val="NoSpacing"/>
        <w:spacing w:line="276" w:lineRule="auto"/>
        <w:rPr>
          <w:rFonts w:ascii="Gill Sans MT" w:hAnsi="Gill Sans MT"/>
        </w:rPr>
      </w:pPr>
      <w:r w:rsidRPr="00D17349">
        <w:rPr>
          <w:rFonts w:ascii="Gill Sans MT" w:hAnsi="Gill Sans MT"/>
        </w:rPr>
        <w:t>Annual individual rewards are consolidated. This means that the reward given within any one year, together with existing basic salary, becomes the new basic salary amount for that individual in the following year.</w:t>
      </w:r>
      <w:r>
        <w:rPr>
          <w:rFonts w:ascii="Gill Sans MT" w:hAnsi="Gill Sans MT"/>
        </w:rPr>
        <w:t xml:space="preserve"> </w:t>
      </w:r>
    </w:p>
    <w:p w14:paraId="001CA0CF" w14:textId="77777777" w:rsidR="00B605D1" w:rsidRDefault="00B605D1" w:rsidP="00E459CF">
      <w:pPr>
        <w:pStyle w:val="NoSpacing"/>
        <w:spacing w:line="276" w:lineRule="auto"/>
        <w:rPr>
          <w:rFonts w:ascii="Gill Sans MT" w:hAnsi="Gill Sans MT"/>
        </w:rPr>
      </w:pPr>
    </w:p>
    <w:p w14:paraId="6551D779" w14:textId="77777777" w:rsidR="004F01BF" w:rsidRPr="004F01BF" w:rsidRDefault="004F01BF" w:rsidP="004F01BF">
      <w:pPr>
        <w:pStyle w:val="NoSpacing"/>
        <w:numPr>
          <w:ilvl w:val="0"/>
          <w:numId w:val="1"/>
        </w:numPr>
        <w:spacing w:line="276" w:lineRule="auto"/>
        <w:rPr>
          <w:rFonts w:ascii="Gill Sans MT" w:hAnsi="Gill Sans MT"/>
          <w:b/>
        </w:rPr>
      </w:pPr>
      <w:r w:rsidRPr="004F01BF">
        <w:rPr>
          <w:rFonts w:ascii="Gill Sans MT" w:hAnsi="Gill Sans MT"/>
          <w:b/>
        </w:rPr>
        <w:t>Process</w:t>
      </w:r>
    </w:p>
    <w:p w14:paraId="0FC43898" w14:textId="77777777" w:rsidR="004F01BF" w:rsidRPr="00F11BCB" w:rsidRDefault="004F01BF" w:rsidP="00F11BCB">
      <w:pPr>
        <w:pStyle w:val="NoSpacing"/>
        <w:spacing w:line="276" w:lineRule="auto"/>
        <w:rPr>
          <w:rFonts w:ascii="Gill Sans MT" w:hAnsi="Gill Sans MT"/>
          <w:sz w:val="24"/>
        </w:rPr>
      </w:pPr>
    </w:p>
    <w:p w14:paraId="75BBD5D7" w14:textId="77777777" w:rsidR="00F11BCB" w:rsidRDefault="00F11BCB" w:rsidP="00F11BCB">
      <w:pPr>
        <w:pStyle w:val="NoSpacing"/>
        <w:spacing w:line="276" w:lineRule="auto"/>
        <w:rPr>
          <w:rFonts w:ascii="Gill Sans MT" w:hAnsi="Gill Sans MT" w:cs="Arial"/>
          <w:color w:val="333333"/>
          <w:szCs w:val="21"/>
        </w:rPr>
      </w:pPr>
      <w:r w:rsidRPr="00F11BCB">
        <w:rPr>
          <w:rFonts w:ascii="Gill Sans MT" w:hAnsi="Gill Sans MT" w:cs="Arial"/>
          <w:color w:val="333333"/>
          <w:szCs w:val="21"/>
        </w:rPr>
        <w:t>Our '</w:t>
      </w:r>
      <w:r w:rsidRPr="00F11BCB">
        <w:rPr>
          <w:rStyle w:val="Strong"/>
          <w:rFonts w:ascii="Gill Sans MT" w:hAnsi="Gill Sans MT" w:cs="Arial"/>
          <w:color w:val="333333"/>
          <w:szCs w:val="21"/>
        </w:rPr>
        <w:t>Developing My Potential</w:t>
      </w:r>
      <w:r w:rsidRPr="00F11BCB">
        <w:rPr>
          <w:rFonts w:ascii="Gill Sans MT" w:hAnsi="Gill Sans MT" w:cs="Arial"/>
          <w:color w:val="333333"/>
          <w:szCs w:val="21"/>
        </w:rPr>
        <w:t>' performance framework helps our organisation to ensure that our people understand what is expected of them, how they are performing and how to develop to reach their full potential. </w:t>
      </w:r>
    </w:p>
    <w:p w14:paraId="420782E8" w14:textId="77777777" w:rsidR="00F11BCB" w:rsidRDefault="00F11BCB" w:rsidP="00F11BCB">
      <w:pPr>
        <w:pStyle w:val="NoSpacing"/>
        <w:spacing w:line="276" w:lineRule="auto"/>
        <w:rPr>
          <w:rFonts w:ascii="Gill Sans MT" w:hAnsi="Gill Sans MT" w:cs="Arial"/>
          <w:color w:val="333333"/>
          <w:szCs w:val="21"/>
        </w:rPr>
      </w:pPr>
    </w:p>
    <w:p w14:paraId="3535C40A" w14:textId="77777777" w:rsidR="00F11BCB" w:rsidRDefault="00F11BCB" w:rsidP="00F11BCB">
      <w:pPr>
        <w:pStyle w:val="NoSpacing"/>
        <w:spacing w:line="276" w:lineRule="auto"/>
        <w:rPr>
          <w:rFonts w:ascii="Gill Sans MT" w:hAnsi="Gill Sans MT" w:cs="Arial"/>
          <w:color w:val="333333"/>
          <w:szCs w:val="21"/>
        </w:rPr>
      </w:pPr>
      <w:r>
        <w:rPr>
          <w:rFonts w:ascii="Gill Sans MT" w:hAnsi="Gill Sans MT" w:cs="Arial"/>
          <w:color w:val="333333"/>
          <w:szCs w:val="21"/>
        </w:rPr>
        <w:t>Our annual planning process is as follows:</w:t>
      </w:r>
    </w:p>
    <w:p w14:paraId="6AAE9197" w14:textId="77777777" w:rsidR="00F11BCB" w:rsidRDefault="00F11BCB" w:rsidP="00F11BCB">
      <w:pPr>
        <w:pStyle w:val="NoSpacing"/>
        <w:spacing w:line="276" w:lineRule="auto"/>
        <w:rPr>
          <w:rFonts w:ascii="Gill Sans MT" w:hAnsi="Gill Sans MT" w:cs="Arial"/>
          <w:color w:val="333333"/>
          <w:szCs w:val="21"/>
        </w:rPr>
      </w:pPr>
    </w:p>
    <w:p w14:paraId="46144584" w14:textId="77777777" w:rsidR="00F11BCB" w:rsidRDefault="00F11BCB" w:rsidP="00F11BCB">
      <w:pPr>
        <w:pStyle w:val="NormalWeb"/>
        <w:spacing w:before="0" w:beforeAutospacing="0" w:after="158" w:afterAutospacing="0"/>
        <w:rPr>
          <w:rFonts w:ascii="Arial" w:hAnsi="Arial" w:cs="Arial"/>
          <w:color w:val="333333"/>
          <w:sz w:val="21"/>
          <w:szCs w:val="21"/>
        </w:rPr>
      </w:pPr>
      <w:r>
        <w:rPr>
          <w:rFonts w:ascii="Arial" w:hAnsi="Arial" w:cs="Arial"/>
          <w:noProof/>
          <w:color w:val="333333"/>
          <w:sz w:val="21"/>
          <w:szCs w:val="21"/>
        </w:rPr>
        <w:drawing>
          <wp:inline distT="0" distB="0" distL="0" distR="0" wp14:anchorId="04219EA2" wp14:editId="18CF6068">
            <wp:extent cx="5334000" cy="962025"/>
            <wp:effectExtent l="0" t="0" r="0" b="9525"/>
            <wp:docPr id="8" name="Picture 8" descr="https://www.hwunion.com/assets/images/intranet/potential/planning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wunion.com/assets/images/intranet/potential/planningcyc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962025"/>
                    </a:xfrm>
                    <a:prstGeom prst="rect">
                      <a:avLst/>
                    </a:prstGeom>
                    <a:noFill/>
                    <a:ln>
                      <a:noFill/>
                    </a:ln>
                  </pic:spPr>
                </pic:pic>
              </a:graphicData>
            </a:graphic>
          </wp:inline>
        </w:drawing>
      </w:r>
    </w:p>
    <w:p w14:paraId="12BBB5DE" w14:textId="77777777" w:rsidR="00F11BCB" w:rsidRDefault="00F11BCB" w:rsidP="00F11BCB">
      <w:pPr>
        <w:pStyle w:val="NoSpacing"/>
        <w:spacing w:line="276" w:lineRule="auto"/>
        <w:rPr>
          <w:rFonts w:ascii="Gill Sans MT" w:hAnsi="Gill Sans MT" w:cs="Arial"/>
          <w:color w:val="333333"/>
          <w:szCs w:val="21"/>
        </w:rPr>
      </w:pPr>
    </w:p>
    <w:p w14:paraId="463CC21E" w14:textId="77777777" w:rsidR="00F11BCB" w:rsidRDefault="00F11BCB" w:rsidP="00E459CF">
      <w:pPr>
        <w:pStyle w:val="NoSpacing"/>
        <w:spacing w:line="276" w:lineRule="auto"/>
        <w:rPr>
          <w:rFonts w:ascii="Gill Sans MT" w:hAnsi="Gill Sans MT"/>
        </w:rPr>
      </w:pPr>
      <w:r>
        <w:rPr>
          <w:rFonts w:ascii="Gill Sans MT" w:hAnsi="Gill Sans MT"/>
        </w:rPr>
        <w:t xml:space="preserve">Each year, in May, career staff will have a year-end review with their managers which will produce a rating of their performance. Please consult </w:t>
      </w:r>
      <w:r w:rsidRPr="00F11BCB">
        <w:rPr>
          <w:rFonts w:ascii="Gill Sans MT" w:hAnsi="Gill Sans MT" w:cs="Arial"/>
          <w:color w:val="333333"/>
          <w:szCs w:val="21"/>
        </w:rPr>
        <w:t>'</w:t>
      </w:r>
      <w:r w:rsidRPr="00F11BCB">
        <w:rPr>
          <w:rStyle w:val="Strong"/>
          <w:rFonts w:ascii="Gill Sans MT" w:hAnsi="Gill Sans MT" w:cs="Arial"/>
          <w:color w:val="333333"/>
          <w:szCs w:val="21"/>
        </w:rPr>
        <w:t>Developing My Potential</w:t>
      </w:r>
      <w:r w:rsidRPr="00F11BCB">
        <w:rPr>
          <w:rFonts w:ascii="Gill Sans MT" w:hAnsi="Gill Sans MT" w:cs="Arial"/>
          <w:color w:val="333333"/>
          <w:szCs w:val="21"/>
        </w:rPr>
        <w:t>'</w:t>
      </w:r>
      <w:r>
        <w:rPr>
          <w:rFonts w:ascii="Gill Sans MT" w:hAnsi="Gill Sans MT"/>
        </w:rPr>
        <w:t xml:space="preserve"> for details.</w:t>
      </w:r>
    </w:p>
    <w:p w14:paraId="23EFC2C8" w14:textId="77777777" w:rsidR="00F11BCB" w:rsidRDefault="00F11BCB" w:rsidP="00E459CF">
      <w:pPr>
        <w:pStyle w:val="NoSpacing"/>
        <w:spacing w:line="276" w:lineRule="auto"/>
        <w:rPr>
          <w:rFonts w:ascii="Gill Sans MT" w:hAnsi="Gill Sans MT"/>
        </w:rPr>
      </w:pPr>
    </w:p>
    <w:p w14:paraId="401029E1" w14:textId="77777777" w:rsidR="00F11BCB" w:rsidRDefault="00F11BCB" w:rsidP="00E459CF">
      <w:pPr>
        <w:pStyle w:val="NoSpacing"/>
        <w:spacing w:line="276" w:lineRule="auto"/>
        <w:rPr>
          <w:rFonts w:ascii="Gill Sans MT" w:hAnsi="Gill Sans MT"/>
        </w:rPr>
      </w:pPr>
      <w:r>
        <w:rPr>
          <w:rFonts w:ascii="Gill Sans MT" w:hAnsi="Gill Sans MT"/>
        </w:rPr>
        <w:t>The below process outlines how the Union uses these reviews to determine rewards for career staff.</w:t>
      </w:r>
      <w:r w:rsidR="00F724F9">
        <w:rPr>
          <w:rFonts w:ascii="Gill Sans MT" w:hAnsi="Gill Sans MT"/>
        </w:rPr>
        <w:t xml:space="preserve"> An alternative decision making process is in place for senior managers and the Chief Executive Officer. Please consult the Decisions section of this policy for more information.</w:t>
      </w:r>
    </w:p>
    <w:p w14:paraId="4723718F" w14:textId="77777777" w:rsidR="00F11BCB" w:rsidRDefault="00F11BCB" w:rsidP="00E459CF">
      <w:pPr>
        <w:pStyle w:val="NoSpacing"/>
        <w:spacing w:line="276" w:lineRule="auto"/>
        <w:rPr>
          <w:rFonts w:ascii="Gill Sans MT" w:hAnsi="Gill Sans MT"/>
        </w:rPr>
      </w:pPr>
    </w:p>
    <w:p w14:paraId="35C8461A" w14:textId="77777777" w:rsidR="00F11BCB" w:rsidRPr="00D71D03" w:rsidRDefault="00F11BCB" w:rsidP="00E459CF">
      <w:pPr>
        <w:pStyle w:val="NoSpacing"/>
        <w:spacing w:line="276" w:lineRule="auto"/>
        <w:rPr>
          <w:rFonts w:ascii="Gill Sans MT" w:hAnsi="Gill Sans MT"/>
          <w:b/>
          <w:i/>
        </w:rPr>
      </w:pPr>
      <w:r w:rsidRPr="00D71D03">
        <w:rPr>
          <w:rFonts w:ascii="Gill Sans MT" w:hAnsi="Gill Sans MT"/>
          <w:b/>
          <w:i/>
        </w:rPr>
        <w:lastRenderedPageBreak/>
        <w:t xml:space="preserve">Step 1 – </w:t>
      </w:r>
      <w:r w:rsidR="00535B55">
        <w:rPr>
          <w:rFonts w:ascii="Gill Sans MT" w:hAnsi="Gill Sans MT"/>
          <w:b/>
          <w:i/>
        </w:rPr>
        <w:t>C</w:t>
      </w:r>
      <w:r w:rsidRPr="00D71D03">
        <w:rPr>
          <w:rFonts w:ascii="Gill Sans MT" w:hAnsi="Gill Sans MT"/>
          <w:b/>
          <w:i/>
        </w:rPr>
        <w:t>ollation of ratings</w:t>
      </w:r>
    </w:p>
    <w:p w14:paraId="5F363467" w14:textId="77777777" w:rsidR="00F11BCB" w:rsidRDefault="00F11BCB" w:rsidP="00E459CF">
      <w:pPr>
        <w:pStyle w:val="NoSpacing"/>
        <w:spacing w:line="276" w:lineRule="auto"/>
        <w:rPr>
          <w:rFonts w:ascii="Gill Sans MT" w:hAnsi="Gill Sans MT"/>
        </w:rPr>
      </w:pPr>
    </w:p>
    <w:p w14:paraId="3D852EE8" w14:textId="77777777" w:rsidR="00D71D03" w:rsidRDefault="00F11BCB" w:rsidP="00E459CF">
      <w:pPr>
        <w:pStyle w:val="NoSpacing"/>
        <w:spacing w:line="276" w:lineRule="auto"/>
        <w:rPr>
          <w:rFonts w:ascii="Gill Sans MT" w:hAnsi="Gill Sans MT" w:cs="Arial"/>
          <w:color w:val="333333"/>
          <w:szCs w:val="21"/>
        </w:rPr>
      </w:pPr>
      <w:r>
        <w:rPr>
          <w:rFonts w:ascii="Gill Sans MT" w:hAnsi="Gill Sans MT"/>
        </w:rPr>
        <w:t xml:space="preserve">All Managers are required to submit completed </w:t>
      </w:r>
      <w:r w:rsidRPr="00F11BCB">
        <w:rPr>
          <w:rFonts w:ascii="Gill Sans MT" w:hAnsi="Gill Sans MT" w:cs="Arial"/>
          <w:color w:val="333333"/>
          <w:szCs w:val="21"/>
        </w:rPr>
        <w:t>'</w:t>
      </w:r>
      <w:r w:rsidRPr="00F11BCB">
        <w:rPr>
          <w:rStyle w:val="Strong"/>
          <w:rFonts w:ascii="Gill Sans MT" w:hAnsi="Gill Sans MT" w:cs="Arial"/>
          <w:color w:val="333333"/>
          <w:szCs w:val="21"/>
        </w:rPr>
        <w:t>Developing My Potential</w:t>
      </w:r>
      <w:r w:rsidRPr="00F11BCB">
        <w:rPr>
          <w:rFonts w:ascii="Gill Sans MT" w:hAnsi="Gill Sans MT" w:cs="Arial"/>
          <w:color w:val="333333"/>
          <w:szCs w:val="21"/>
        </w:rPr>
        <w:t>'</w:t>
      </w:r>
      <w:r>
        <w:rPr>
          <w:rFonts w:ascii="Gill Sans MT" w:hAnsi="Gill Sans MT" w:cs="Arial"/>
          <w:color w:val="333333"/>
          <w:szCs w:val="21"/>
        </w:rPr>
        <w:t xml:space="preserve"> forms to their Senior Managemen</w:t>
      </w:r>
      <w:r w:rsidR="00CA2873">
        <w:rPr>
          <w:rFonts w:ascii="Gill Sans MT" w:hAnsi="Gill Sans MT" w:cs="Arial"/>
          <w:color w:val="333333"/>
          <w:szCs w:val="21"/>
        </w:rPr>
        <w:t>t Team member by the end of May</w:t>
      </w:r>
      <w:r w:rsidR="00535B55">
        <w:rPr>
          <w:rFonts w:ascii="Gill Sans MT" w:hAnsi="Gill Sans MT" w:cs="Arial"/>
          <w:color w:val="333333"/>
          <w:szCs w:val="21"/>
        </w:rPr>
        <w:t>. Senior managers</w:t>
      </w:r>
      <w:r w:rsidR="00CA2873">
        <w:rPr>
          <w:rFonts w:ascii="Gill Sans MT" w:hAnsi="Gill Sans MT" w:cs="Arial"/>
          <w:color w:val="333333"/>
          <w:szCs w:val="21"/>
        </w:rPr>
        <w:t xml:space="preserve"> shall collate and </w:t>
      </w:r>
      <w:r w:rsidR="00535B55">
        <w:rPr>
          <w:rFonts w:ascii="Gill Sans MT" w:hAnsi="Gill Sans MT" w:cs="Arial"/>
          <w:color w:val="333333"/>
          <w:szCs w:val="21"/>
        </w:rPr>
        <w:t>prepare for sharing in step 2</w:t>
      </w:r>
      <w:r w:rsidR="00CA2873">
        <w:rPr>
          <w:rFonts w:ascii="Gill Sans MT" w:hAnsi="Gill Sans MT" w:cs="Arial"/>
          <w:color w:val="333333"/>
          <w:szCs w:val="21"/>
        </w:rPr>
        <w:t>.</w:t>
      </w:r>
      <w:r w:rsidR="00D71D03">
        <w:rPr>
          <w:rFonts w:ascii="Gill Sans MT" w:hAnsi="Gill Sans MT" w:cs="Arial"/>
          <w:color w:val="333333"/>
          <w:szCs w:val="21"/>
        </w:rPr>
        <w:t xml:space="preserve"> The Chief Executive Officer rating shall be included based on his/her performance review with the Trustee Board.</w:t>
      </w:r>
    </w:p>
    <w:p w14:paraId="39654BCE" w14:textId="77777777" w:rsidR="00CA2873" w:rsidRDefault="00CA2873" w:rsidP="00E459CF">
      <w:pPr>
        <w:pStyle w:val="NoSpacing"/>
        <w:spacing w:line="276" w:lineRule="auto"/>
        <w:rPr>
          <w:rFonts w:ascii="Gill Sans MT" w:hAnsi="Gill Sans MT" w:cs="Arial"/>
          <w:color w:val="333333"/>
          <w:szCs w:val="21"/>
        </w:rPr>
      </w:pPr>
    </w:p>
    <w:p w14:paraId="7E19E949" w14:textId="77777777" w:rsidR="00CA2873" w:rsidRPr="00D71D03" w:rsidRDefault="00CA2873" w:rsidP="00E459CF">
      <w:pPr>
        <w:pStyle w:val="NoSpacing"/>
        <w:spacing w:line="276" w:lineRule="auto"/>
        <w:rPr>
          <w:rFonts w:ascii="Gill Sans MT" w:hAnsi="Gill Sans MT" w:cs="Arial"/>
          <w:b/>
          <w:i/>
          <w:color w:val="333333"/>
          <w:szCs w:val="21"/>
        </w:rPr>
      </w:pPr>
      <w:r w:rsidRPr="00D71D03">
        <w:rPr>
          <w:rFonts w:ascii="Gill Sans MT" w:hAnsi="Gill Sans MT" w:cs="Arial"/>
          <w:b/>
          <w:i/>
          <w:color w:val="333333"/>
          <w:szCs w:val="21"/>
        </w:rPr>
        <w:t>Step 2 – SMT review</w:t>
      </w:r>
    </w:p>
    <w:p w14:paraId="4317925A" w14:textId="77777777" w:rsidR="00CA2873" w:rsidRDefault="00CA2873" w:rsidP="00E459CF">
      <w:pPr>
        <w:pStyle w:val="NoSpacing"/>
        <w:spacing w:line="276" w:lineRule="auto"/>
        <w:rPr>
          <w:rFonts w:ascii="Gill Sans MT" w:hAnsi="Gill Sans MT" w:cs="Arial"/>
          <w:color w:val="333333"/>
          <w:szCs w:val="21"/>
        </w:rPr>
      </w:pPr>
    </w:p>
    <w:p w14:paraId="7A5651D8" w14:textId="77777777" w:rsidR="00CA2873" w:rsidRPr="00D17349" w:rsidRDefault="00CA2873" w:rsidP="00E459CF">
      <w:pPr>
        <w:pStyle w:val="NoSpacing"/>
        <w:spacing w:line="276" w:lineRule="auto"/>
        <w:rPr>
          <w:rFonts w:ascii="Gill Sans MT" w:hAnsi="Gill Sans MT" w:cs="Arial"/>
          <w:color w:val="333333"/>
          <w:szCs w:val="21"/>
        </w:rPr>
      </w:pPr>
      <w:r>
        <w:rPr>
          <w:rFonts w:ascii="Gill Sans MT" w:hAnsi="Gill Sans MT" w:cs="Arial"/>
          <w:color w:val="333333"/>
          <w:szCs w:val="21"/>
        </w:rPr>
        <w:t xml:space="preserve">Senior Managers will </w:t>
      </w:r>
      <w:r w:rsidR="005B5792">
        <w:rPr>
          <w:rFonts w:ascii="Gill Sans MT" w:hAnsi="Gill Sans MT" w:cs="Arial"/>
          <w:color w:val="333333"/>
          <w:szCs w:val="21"/>
        </w:rPr>
        <w:t>map</w:t>
      </w:r>
      <w:r>
        <w:rPr>
          <w:rFonts w:ascii="Gill Sans MT" w:hAnsi="Gill Sans MT" w:cs="Arial"/>
          <w:color w:val="333333"/>
          <w:szCs w:val="21"/>
        </w:rPr>
        <w:t xml:space="preserve"> all career staff ratings </w:t>
      </w:r>
      <w:r w:rsidR="005B5792">
        <w:rPr>
          <w:rFonts w:ascii="Gill Sans MT" w:hAnsi="Gill Sans MT" w:cs="Arial"/>
          <w:color w:val="333333"/>
          <w:szCs w:val="21"/>
        </w:rPr>
        <w:t xml:space="preserve">to create a profile of the organisation-wide performance. Using this profile SMT will be able to determine the percentage awards per performance grade. As a minimum the percentage awards </w:t>
      </w:r>
      <w:r w:rsidR="005B5792" w:rsidRPr="00D17349">
        <w:rPr>
          <w:rFonts w:ascii="Gill Sans MT" w:hAnsi="Gill Sans MT" w:cs="Arial"/>
          <w:color w:val="333333"/>
          <w:szCs w:val="21"/>
        </w:rPr>
        <w:t xml:space="preserve">against the profile will total the annual budget set aside for the pay awards. In exceptional circumstances </w:t>
      </w:r>
      <w:r w:rsidR="00797110" w:rsidRPr="00D17349">
        <w:rPr>
          <w:rFonts w:ascii="Gill Sans MT" w:hAnsi="Gill Sans MT" w:cs="Arial"/>
          <w:color w:val="333333"/>
          <w:szCs w:val="21"/>
        </w:rPr>
        <w:t>SMT may seek approval from the Remuneration Committee to increase this pot. Appendix 2 demonstrates a potential outcome of this exercise as a guide.</w:t>
      </w:r>
    </w:p>
    <w:p w14:paraId="5C8ED2CA" w14:textId="77777777" w:rsidR="00CA2873" w:rsidRPr="00D17349" w:rsidRDefault="00CA2873" w:rsidP="00E459CF">
      <w:pPr>
        <w:pStyle w:val="NoSpacing"/>
        <w:spacing w:line="276" w:lineRule="auto"/>
        <w:rPr>
          <w:rFonts w:ascii="Gill Sans MT" w:hAnsi="Gill Sans MT" w:cs="Arial"/>
          <w:color w:val="333333"/>
          <w:szCs w:val="21"/>
        </w:rPr>
      </w:pPr>
    </w:p>
    <w:p w14:paraId="6E396B05" w14:textId="77777777" w:rsidR="00CA2873" w:rsidRPr="00D17349" w:rsidRDefault="00CA2873" w:rsidP="00E459CF">
      <w:pPr>
        <w:pStyle w:val="NoSpacing"/>
        <w:spacing w:line="276" w:lineRule="auto"/>
        <w:rPr>
          <w:rFonts w:ascii="Gill Sans MT" w:hAnsi="Gill Sans MT" w:cs="Arial"/>
          <w:b/>
          <w:i/>
          <w:color w:val="333333"/>
          <w:szCs w:val="21"/>
        </w:rPr>
      </w:pPr>
      <w:r w:rsidRPr="00D17349">
        <w:rPr>
          <w:rFonts w:ascii="Gill Sans MT" w:hAnsi="Gill Sans MT" w:cs="Arial"/>
          <w:b/>
          <w:i/>
          <w:color w:val="333333"/>
          <w:szCs w:val="21"/>
        </w:rPr>
        <w:t>Step 3 – Remuneration Committee</w:t>
      </w:r>
    </w:p>
    <w:p w14:paraId="2BCB7E47" w14:textId="77777777" w:rsidR="00CA2873" w:rsidRPr="00D17349" w:rsidRDefault="00CA2873" w:rsidP="00E459CF">
      <w:pPr>
        <w:pStyle w:val="NoSpacing"/>
        <w:spacing w:line="276" w:lineRule="auto"/>
        <w:rPr>
          <w:rFonts w:ascii="Gill Sans MT" w:hAnsi="Gill Sans MT" w:cs="Arial"/>
          <w:color w:val="333333"/>
          <w:szCs w:val="21"/>
        </w:rPr>
      </w:pPr>
    </w:p>
    <w:p w14:paraId="38B82D27" w14:textId="77777777" w:rsidR="00CA2873" w:rsidRDefault="00CA2873" w:rsidP="00E459CF">
      <w:pPr>
        <w:pStyle w:val="NoSpacing"/>
        <w:spacing w:line="276" w:lineRule="auto"/>
        <w:rPr>
          <w:rFonts w:ascii="Gill Sans MT" w:hAnsi="Gill Sans MT" w:cs="Arial"/>
          <w:color w:val="333333"/>
          <w:szCs w:val="21"/>
        </w:rPr>
      </w:pPr>
      <w:r w:rsidRPr="00D17349">
        <w:rPr>
          <w:rFonts w:ascii="Gill Sans MT" w:hAnsi="Gill Sans MT" w:cs="Arial"/>
          <w:color w:val="333333"/>
          <w:szCs w:val="21"/>
        </w:rPr>
        <w:t xml:space="preserve">The Chief Executive Officer shall prepare a recommendation </w:t>
      </w:r>
      <w:r w:rsidR="00D71D03" w:rsidRPr="00D17349">
        <w:rPr>
          <w:rFonts w:ascii="Gill Sans MT" w:hAnsi="Gill Sans MT" w:cs="Arial"/>
          <w:color w:val="333333"/>
          <w:szCs w:val="21"/>
        </w:rPr>
        <w:t xml:space="preserve">paper that shall be submitted to the Remuneration Committee for consideration. The Remuneration Committee is a subcommittee of the Trustee Board. The Remuneration Committee will make a </w:t>
      </w:r>
      <w:r w:rsidR="00211E12" w:rsidRPr="00D17349">
        <w:rPr>
          <w:rFonts w:ascii="Gill Sans MT" w:hAnsi="Gill Sans MT" w:cs="Arial"/>
          <w:color w:val="333333"/>
          <w:szCs w:val="21"/>
        </w:rPr>
        <w:t>recommendation to the</w:t>
      </w:r>
      <w:r w:rsidR="002B148E" w:rsidRPr="00D17349">
        <w:rPr>
          <w:rFonts w:ascii="Gill Sans MT" w:hAnsi="Gill Sans MT" w:cs="Arial"/>
          <w:color w:val="333333"/>
          <w:szCs w:val="21"/>
        </w:rPr>
        <w:t xml:space="preserve"> Chair of the</w:t>
      </w:r>
      <w:r w:rsidR="00211E12" w:rsidRPr="00D17349">
        <w:rPr>
          <w:rFonts w:ascii="Gill Sans MT" w:hAnsi="Gill Sans MT" w:cs="Arial"/>
          <w:color w:val="333333"/>
          <w:szCs w:val="21"/>
        </w:rPr>
        <w:t xml:space="preserve"> Board. The </w:t>
      </w:r>
      <w:r w:rsidR="002B148E" w:rsidRPr="00D17349">
        <w:rPr>
          <w:rFonts w:ascii="Gill Sans MT" w:hAnsi="Gill Sans MT" w:cs="Arial"/>
          <w:color w:val="333333"/>
          <w:szCs w:val="21"/>
        </w:rPr>
        <w:t>Chair of the Board shall</w:t>
      </w:r>
      <w:r w:rsidR="00211E12" w:rsidRPr="00D17349">
        <w:rPr>
          <w:rFonts w:ascii="Gill Sans MT" w:hAnsi="Gill Sans MT" w:cs="Arial"/>
          <w:color w:val="333333"/>
          <w:szCs w:val="21"/>
        </w:rPr>
        <w:t xml:space="preserve"> review the recommendation </w:t>
      </w:r>
      <w:r w:rsidR="002B148E" w:rsidRPr="00D17349">
        <w:rPr>
          <w:rFonts w:ascii="Gill Sans MT" w:hAnsi="Gill Sans MT" w:cs="Arial"/>
          <w:color w:val="333333"/>
          <w:szCs w:val="21"/>
        </w:rPr>
        <w:t>and approve. Where the recommendation exceeds the budget approved by the Board the Chair shall refer to the full Board for consideration</w:t>
      </w:r>
      <w:r w:rsidR="00211E12" w:rsidRPr="00D17349">
        <w:rPr>
          <w:rFonts w:ascii="Gill Sans MT" w:hAnsi="Gill Sans MT" w:cs="Arial"/>
          <w:color w:val="333333"/>
          <w:szCs w:val="21"/>
        </w:rPr>
        <w:t xml:space="preserve">. The Remuneration Committee </w:t>
      </w:r>
      <w:r w:rsidR="002B148E" w:rsidRPr="00D17349">
        <w:rPr>
          <w:rFonts w:ascii="Gill Sans MT" w:hAnsi="Gill Sans MT" w:cs="Arial"/>
          <w:color w:val="333333"/>
          <w:szCs w:val="21"/>
        </w:rPr>
        <w:t>will</w:t>
      </w:r>
      <w:r w:rsidR="00211E12" w:rsidRPr="00D17349">
        <w:rPr>
          <w:rFonts w:ascii="Gill Sans MT" w:hAnsi="Gill Sans MT" w:cs="Arial"/>
          <w:color w:val="333333"/>
          <w:szCs w:val="21"/>
        </w:rPr>
        <w:t xml:space="preserve"> provide a briefing on the generality of the awards at the next Board meeting.</w:t>
      </w:r>
    </w:p>
    <w:p w14:paraId="0CA91653" w14:textId="77777777" w:rsidR="00D71D03" w:rsidRDefault="00D71D03" w:rsidP="00E459CF">
      <w:pPr>
        <w:pStyle w:val="NoSpacing"/>
        <w:spacing w:line="276" w:lineRule="auto"/>
        <w:rPr>
          <w:rFonts w:ascii="Gill Sans MT" w:hAnsi="Gill Sans MT" w:cs="Arial"/>
          <w:color w:val="333333"/>
          <w:szCs w:val="21"/>
        </w:rPr>
      </w:pPr>
    </w:p>
    <w:p w14:paraId="4DCA29DF" w14:textId="77777777" w:rsidR="00D71D03" w:rsidRPr="00D71D03" w:rsidRDefault="00D71D03" w:rsidP="00E459CF">
      <w:pPr>
        <w:pStyle w:val="NoSpacing"/>
        <w:spacing w:line="276" w:lineRule="auto"/>
        <w:rPr>
          <w:rFonts w:ascii="Gill Sans MT" w:hAnsi="Gill Sans MT" w:cs="Arial"/>
          <w:b/>
          <w:i/>
          <w:color w:val="333333"/>
          <w:szCs w:val="21"/>
        </w:rPr>
      </w:pPr>
      <w:r w:rsidRPr="00D71D03">
        <w:rPr>
          <w:rFonts w:ascii="Gill Sans MT" w:hAnsi="Gill Sans MT" w:cs="Arial"/>
          <w:b/>
          <w:i/>
          <w:color w:val="333333"/>
          <w:szCs w:val="21"/>
        </w:rPr>
        <w:t>Step 4 – Communicating decisions</w:t>
      </w:r>
    </w:p>
    <w:p w14:paraId="5FB520EF" w14:textId="77777777" w:rsidR="00D71D03" w:rsidRDefault="00D71D03" w:rsidP="00E459CF">
      <w:pPr>
        <w:pStyle w:val="NoSpacing"/>
        <w:spacing w:line="276" w:lineRule="auto"/>
        <w:rPr>
          <w:rFonts w:ascii="Gill Sans MT" w:hAnsi="Gill Sans MT" w:cs="Arial"/>
          <w:color w:val="333333"/>
          <w:szCs w:val="21"/>
        </w:rPr>
      </w:pPr>
    </w:p>
    <w:p w14:paraId="42BD5142" w14:textId="77777777" w:rsidR="00D71D03" w:rsidRDefault="005B5792" w:rsidP="00E459CF">
      <w:pPr>
        <w:pStyle w:val="NoSpacing"/>
        <w:spacing w:line="276" w:lineRule="auto"/>
        <w:rPr>
          <w:rFonts w:ascii="Gill Sans MT" w:hAnsi="Gill Sans MT" w:cs="Arial"/>
          <w:color w:val="333333"/>
          <w:szCs w:val="21"/>
        </w:rPr>
      </w:pPr>
      <w:r>
        <w:rPr>
          <w:rFonts w:ascii="Gill Sans MT" w:hAnsi="Gill Sans MT" w:cs="Arial"/>
          <w:color w:val="333333"/>
          <w:szCs w:val="21"/>
        </w:rPr>
        <w:t>Senior managers</w:t>
      </w:r>
      <w:r w:rsidR="00D71D03">
        <w:rPr>
          <w:rFonts w:ascii="Gill Sans MT" w:hAnsi="Gill Sans MT" w:cs="Arial"/>
          <w:color w:val="333333"/>
          <w:szCs w:val="21"/>
        </w:rPr>
        <w:t xml:space="preserve"> shall inform their departments of the outcome of the Remuneration Committee discussion. Managers should discuss privately with individuals the outcome and their reward, providing a rationale for this decision. This decision must be communicated no later than at the annual planning meetings in August.</w:t>
      </w:r>
      <w:r w:rsidR="00C3361F">
        <w:rPr>
          <w:rFonts w:ascii="Gill Sans MT" w:hAnsi="Gill Sans MT" w:cs="Arial"/>
          <w:color w:val="333333"/>
          <w:szCs w:val="21"/>
        </w:rPr>
        <w:t xml:space="preserve"> </w:t>
      </w:r>
      <w:r w:rsidR="00C3361F" w:rsidRPr="00D17349">
        <w:rPr>
          <w:rFonts w:ascii="Gill Sans MT" w:hAnsi="Gill Sans MT" w:cs="Arial"/>
          <w:color w:val="333333"/>
          <w:szCs w:val="21"/>
        </w:rPr>
        <w:t>Pay increases will be effective from 1 September each year.</w:t>
      </w:r>
    </w:p>
    <w:p w14:paraId="73E3220C" w14:textId="77777777" w:rsidR="00D71D03" w:rsidRDefault="00D71D03" w:rsidP="00E459CF">
      <w:pPr>
        <w:pStyle w:val="NoSpacing"/>
        <w:spacing w:line="276" w:lineRule="auto"/>
        <w:rPr>
          <w:rFonts w:ascii="Gill Sans MT" w:hAnsi="Gill Sans MT" w:cs="Arial"/>
          <w:color w:val="333333"/>
          <w:szCs w:val="21"/>
        </w:rPr>
      </w:pPr>
    </w:p>
    <w:p w14:paraId="6B9E14BA" w14:textId="77777777" w:rsidR="00D71D03" w:rsidRPr="00D71D03" w:rsidRDefault="00D71D03" w:rsidP="00E459CF">
      <w:pPr>
        <w:pStyle w:val="NoSpacing"/>
        <w:spacing w:line="276" w:lineRule="auto"/>
        <w:rPr>
          <w:rFonts w:ascii="Gill Sans MT" w:hAnsi="Gill Sans MT" w:cs="Arial"/>
          <w:b/>
          <w:i/>
          <w:color w:val="333333"/>
          <w:szCs w:val="21"/>
        </w:rPr>
      </w:pPr>
      <w:r w:rsidRPr="00D71D03">
        <w:rPr>
          <w:rFonts w:ascii="Gill Sans MT" w:hAnsi="Gill Sans MT" w:cs="Arial"/>
          <w:b/>
          <w:i/>
          <w:color w:val="333333"/>
          <w:szCs w:val="21"/>
        </w:rPr>
        <w:t>Step 5 – Appeals</w:t>
      </w:r>
    </w:p>
    <w:p w14:paraId="2A8E12D7" w14:textId="77777777" w:rsidR="00D71D03" w:rsidRDefault="00D71D03" w:rsidP="00E459CF">
      <w:pPr>
        <w:pStyle w:val="NoSpacing"/>
        <w:spacing w:line="276" w:lineRule="auto"/>
        <w:rPr>
          <w:rFonts w:ascii="Gill Sans MT" w:hAnsi="Gill Sans MT" w:cs="Arial"/>
          <w:color w:val="333333"/>
          <w:szCs w:val="21"/>
        </w:rPr>
      </w:pPr>
    </w:p>
    <w:p w14:paraId="277591E8" w14:textId="325C1876" w:rsidR="00D71D03" w:rsidRDefault="00D71D03" w:rsidP="00E459CF">
      <w:pPr>
        <w:pStyle w:val="NoSpacing"/>
        <w:spacing w:line="276" w:lineRule="auto"/>
        <w:rPr>
          <w:rFonts w:ascii="Gill Sans MT" w:hAnsi="Gill Sans MT" w:cs="Arial"/>
          <w:color w:val="333333"/>
          <w:szCs w:val="21"/>
        </w:rPr>
      </w:pPr>
      <w:r>
        <w:rPr>
          <w:rFonts w:ascii="Gill Sans MT" w:hAnsi="Gill Sans MT" w:cs="Arial"/>
          <w:color w:val="333333"/>
          <w:szCs w:val="21"/>
        </w:rPr>
        <w:t xml:space="preserve">Staff wishing to appeal the decision of the Remuneration Committee must do so in writing to the Chief Executive Officer no later than 21 days from the date they were informed of the decision. The Chief Executive Officer shall arrange for the </w:t>
      </w:r>
      <w:r w:rsidR="007A0652">
        <w:rPr>
          <w:rFonts w:ascii="Gill Sans MT" w:hAnsi="Gill Sans MT" w:cs="Arial"/>
          <w:color w:val="333333"/>
          <w:szCs w:val="21"/>
        </w:rPr>
        <w:t>Appeals Committee</w:t>
      </w:r>
      <w:r>
        <w:rPr>
          <w:rFonts w:ascii="Gill Sans MT" w:hAnsi="Gill Sans MT" w:cs="Arial"/>
          <w:color w:val="333333"/>
          <w:szCs w:val="21"/>
        </w:rPr>
        <w:t xml:space="preserve"> to consider all appeals as soon as practicable but no later than the next Trustee Board meeting from receipt of the appeal.</w:t>
      </w:r>
    </w:p>
    <w:p w14:paraId="12234009" w14:textId="77777777" w:rsidR="007A0652" w:rsidRDefault="007A0652" w:rsidP="00E459CF">
      <w:pPr>
        <w:pStyle w:val="NoSpacing"/>
        <w:spacing w:line="276" w:lineRule="auto"/>
        <w:rPr>
          <w:rFonts w:ascii="Gill Sans MT" w:hAnsi="Gill Sans MT" w:cs="Arial"/>
          <w:color w:val="333333"/>
          <w:szCs w:val="21"/>
        </w:rPr>
      </w:pPr>
    </w:p>
    <w:p w14:paraId="6EEB154F" w14:textId="766F14AF" w:rsidR="007A0652" w:rsidRDefault="007A0652" w:rsidP="00E459CF">
      <w:pPr>
        <w:pStyle w:val="NoSpacing"/>
        <w:spacing w:line="276" w:lineRule="auto"/>
        <w:rPr>
          <w:rFonts w:ascii="Gill Sans MT" w:hAnsi="Gill Sans MT" w:cs="Arial"/>
          <w:color w:val="333333"/>
          <w:szCs w:val="21"/>
        </w:rPr>
      </w:pPr>
      <w:r>
        <w:rPr>
          <w:rFonts w:ascii="Gill Sans MT" w:hAnsi="Gill Sans MT" w:cs="Arial"/>
          <w:color w:val="333333"/>
          <w:szCs w:val="21"/>
        </w:rPr>
        <w:t>The Committee shall be made up of:</w:t>
      </w:r>
    </w:p>
    <w:p w14:paraId="4B9D6325" w14:textId="1C2B6846" w:rsidR="007A0652" w:rsidRDefault="007A0652" w:rsidP="007A0652">
      <w:pPr>
        <w:pStyle w:val="NoSpacing"/>
        <w:numPr>
          <w:ilvl w:val="0"/>
          <w:numId w:val="4"/>
        </w:numPr>
        <w:spacing w:line="276" w:lineRule="auto"/>
        <w:rPr>
          <w:rFonts w:ascii="Gill Sans MT" w:hAnsi="Gill Sans MT" w:cs="Arial"/>
          <w:color w:val="333333"/>
          <w:szCs w:val="21"/>
        </w:rPr>
      </w:pPr>
      <w:r>
        <w:rPr>
          <w:rFonts w:ascii="Gill Sans MT" w:hAnsi="Gill Sans MT" w:cs="Arial"/>
          <w:color w:val="333333"/>
          <w:szCs w:val="21"/>
        </w:rPr>
        <w:t>1 External Trustee, not on the Remuneration Committee</w:t>
      </w:r>
    </w:p>
    <w:p w14:paraId="6FF16E8F" w14:textId="2A167A39" w:rsidR="007A0652" w:rsidRDefault="007A0652" w:rsidP="007A0652">
      <w:pPr>
        <w:pStyle w:val="NoSpacing"/>
        <w:numPr>
          <w:ilvl w:val="0"/>
          <w:numId w:val="4"/>
        </w:numPr>
        <w:spacing w:line="276" w:lineRule="auto"/>
        <w:rPr>
          <w:rFonts w:ascii="Gill Sans MT" w:hAnsi="Gill Sans MT" w:cs="Arial"/>
          <w:color w:val="333333"/>
          <w:szCs w:val="21"/>
        </w:rPr>
      </w:pPr>
      <w:r>
        <w:rPr>
          <w:rFonts w:ascii="Gill Sans MT" w:hAnsi="Gill Sans MT" w:cs="Arial"/>
          <w:color w:val="333333"/>
          <w:szCs w:val="21"/>
        </w:rPr>
        <w:t>University Trustee</w:t>
      </w:r>
    </w:p>
    <w:p w14:paraId="484C16E0" w14:textId="3B5BB74C" w:rsidR="007A0652" w:rsidRDefault="007A0652" w:rsidP="007A0652">
      <w:pPr>
        <w:pStyle w:val="NoSpacing"/>
        <w:numPr>
          <w:ilvl w:val="0"/>
          <w:numId w:val="4"/>
        </w:numPr>
        <w:spacing w:line="276" w:lineRule="auto"/>
        <w:rPr>
          <w:rFonts w:ascii="Gill Sans MT" w:hAnsi="Gill Sans MT" w:cs="Arial"/>
          <w:color w:val="333333"/>
          <w:szCs w:val="21"/>
        </w:rPr>
      </w:pPr>
      <w:r>
        <w:rPr>
          <w:rFonts w:ascii="Gill Sans MT" w:hAnsi="Gill Sans MT" w:cs="Arial"/>
          <w:color w:val="333333"/>
          <w:szCs w:val="21"/>
        </w:rPr>
        <w:t>1 Student Trustee, not on the Remuneration Committee</w:t>
      </w:r>
    </w:p>
    <w:p w14:paraId="646B35EA" w14:textId="77777777" w:rsidR="00D71D03" w:rsidRDefault="00D71D03" w:rsidP="00E459CF">
      <w:pPr>
        <w:pStyle w:val="NoSpacing"/>
        <w:spacing w:line="276" w:lineRule="auto"/>
        <w:rPr>
          <w:rFonts w:ascii="Gill Sans MT" w:hAnsi="Gill Sans MT" w:cs="Arial"/>
          <w:color w:val="333333"/>
          <w:szCs w:val="21"/>
        </w:rPr>
      </w:pPr>
      <w:bookmarkStart w:id="0" w:name="_GoBack"/>
      <w:bookmarkEnd w:id="0"/>
    </w:p>
    <w:p w14:paraId="00003A89" w14:textId="26681C20" w:rsidR="00D71D03" w:rsidRDefault="00D71D03" w:rsidP="00E459CF">
      <w:pPr>
        <w:pStyle w:val="NoSpacing"/>
        <w:spacing w:line="276" w:lineRule="auto"/>
        <w:rPr>
          <w:rFonts w:ascii="Gill Sans MT" w:hAnsi="Gill Sans MT" w:cs="Arial"/>
          <w:color w:val="333333"/>
          <w:szCs w:val="21"/>
        </w:rPr>
      </w:pPr>
      <w:r>
        <w:rPr>
          <w:rFonts w:ascii="Gill Sans MT" w:hAnsi="Gill Sans MT" w:cs="Arial"/>
          <w:color w:val="333333"/>
          <w:szCs w:val="21"/>
        </w:rPr>
        <w:t xml:space="preserve">The </w:t>
      </w:r>
      <w:r w:rsidR="007A0652">
        <w:rPr>
          <w:rFonts w:ascii="Gill Sans MT" w:hAnsi="Gill Sans MT" w:cs="Arial"/>
          <w:color w:val="333333"/>
          <w:szCs w:val="21"/>
        </w:rPr>
        <w:t>Appeals Committee</w:t>
      </w:r>
      <w:r>
        <w:rPr>
          <w:rFonts w:ascii="Gill Sans MT" w:hAnsi="Gill Sans MT" w:cs="Arial"/>
          <w:color w:val="333333"/>
          <w:szCs w:val="21"/>
        </w:rPr>
        <w:t xml:space="preserve"> decision is final.</w:t>
      </w:r>
    </w:p>
    <w:p w14:paraId="23D25C28" w14:textId="77777777" w:rsidR="00B844EE" w:rsidRDefault="00B844EE">
      <w:pPr>
        <w:rPr>
          <w:rFonts w:ascii="Gill Sans MT" w:hAnsi="Gill Sans MT"/>
        </w:rPr>
      </w:pPr>
      <w:r>
        <w:rPr>
          <w:rFonts w:ascii="Gill Sans MT" w:hAnsi="Gill Sans MT"/>
        </w:rPr>
        <w:br w:type="page"/>
      </w:r>
    </w:p>
    <w:p w14:paraId="582641D3" w14:textId="77777777" w:rsidR="00D71D03" w:rsidRDefault="00D71D03" w:rsidP="00E459CF">
      <w:pPr>
        <w:pStyle w:val="NoSpacing"/>
        <w:spacing w:line="276" w:lineRule="auto"/>
        <w:rPr>
          <w:rFonts w:ascii="Gill Sans MT" w:hAnsi="Gill Sans MT"/>
        </w:rPr>
      </w:pPr>
    </w:p>
    <w:p w14:paraId="4EB8145E" w14:textId="77777777" w:rsidR="00F11BCB" w:rsidRDefault="00F724F9" w:rsidP="00F724F9">
      <w:pPr>
        <w:pStyle w:val="NoSpacing"/>
        <w:numPr>
          <w:ilvl w:val="0"/>
          <w:numId w:val="1"/>
        </w:numPr>
        <w:spacing w:line="276" w:lineRule="auto"/>
        <w:rPr>
          <w:rFonts w:ascii="Gill Sans MT" w:hAnsi="Gill Sans MT"/>
          <w:b/>
        </w:rPr>
      </w:pPr>
      <w:r w:rsidRPr="00F724F9">
        <w:rPr>
          <w:rFonts w:ascii="Gill Sans MT" w:hAnsi="Gill Sans MT"/>
          <w:b/>
        </w:rPr>
        <w:t>Decision making</w:t>
      </w:r>
    </w:p>
    <w:p w14:paraId="06F23664" w14:textId="77777777" w:rsidR="00B844EE" w:rsidRPr="00F724F9" w:rsidRDefault="00B844EE" w:rsidP="00B844EE">
      <w:pPr>
        <w:pStyle w:val="NoSpacing"/>
        <w:spacing w:line="276" w:lineRule="auto"/>
        <w:ind w:left="360"/>
        <w:rPr>
          <w:rFonts w:ascii="Gill Sans MT" w:hAnsi="Gill Sans MT"/>
          <w:b/>
        </w:rPr>
      </w:pPr>
    </w:p>
    <w:tbl>
      <w:tblPr>
        <w:tblStyle w:val="GridTable1Light-Accent5"/>
        <w:tblW w:w="0" w:type="auto"/>
        <w:tblLook w:val="04A0" w:firstRow="1" w:lastRow="0" w:firstColumn="1" w:lastColumn="0" w:noHBand="0" w:noVBand="1"/>
      </w:tblPr>
      <w:tblGrid>
        <w:gridCol w:w="2398"/>
        <w:gridCol w:w="2318"/>
        <w:gridCol w:w="2150"/>
        <w:gridCol w:w="2150"/>
      </w:tblGrid>
      <w:tr w:rsidR="00F724F9" w:rsidRPr="00B844EE" w14:paraId="49823F3C" w14:textId="77777777" w:rsidTr="00B8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14:paraId="151D3E72" w14:textId="77777777" w:rsidR="00F724F9" w:rsidRPr="00B844EE" w:rsidRDefault="00F724F9">
            <w:pPr>
              <w:rPr>
                <w:rFonts w:ascii="Gill Sans MT" w:hAnsi="Gill Sans MT"/>
              </w:rPr>
            </w:pPr>
            <w:r w:rsidRPr="00B844EE">
              <w:rPr>
                <w:rFonts w:ascii="Gill Sans MT" w:hAnsi="Gill Sans MT"/>
              </w:rPr>
              <w:t>Reward decisions for:</w:t>
            </w:r>
          </w:p>
        </w:tc>
        <w:tc>
          <w:tcPr>
            <w:tcW w:w="2318" w:type="dxa"/>
          </w:tcPr>
          <w:p w14:paraId="1DF16406" w14:textId="77777777" w:rsidR="00F724F9" w:rsidRPr="00B844EE" w:rsidRDefault="00F724F9">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844EE">
              <w:rPr>
                <w:rFonts w:ascii="Gill Sans MT" w:hAnsi="Gill Sans MT"/>
              </w:rPr>
              <w:t>Rating made by:</w:t>
            </w:r>
          </w:p>
        </w:tc>
        <w:tc>
          <w:tcPr>
            <w:tcW w:w="2150" w:type="dxa"/>
          </w:tcPr>
          <w:p w14:paraId="5096EE08" w14:textId="77777777" w:rsidR="00F724F9" w:rsidRPr="00B844EE" w:rsidRDefault="00535B55">
            <w:pP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Award recommendation</w:t>
            </w:r>
            <w:r w:rsidR="00F724F9" w:rsidRPr="00B844EE">
              <w:rPr>
                <w:rFonts w:ascii="Gill Sans MT" w:hAnsi="Gill Sans MT"/>
              </w:rPr>
              <w:t xml:space="preserve"> made by:</w:t>
            </w:r>
          </w:p>
        </w:tc>
        <w:tc>
          <w:tcPr>
            <w:tcW w:w="2150" w:type="dxa"/>
          </w:tcPr>
          <w:p w14:paraId="4936770E" w14:textId="77777777" w:rsidR="00F724F9" w:rsidRPr="00B844EE" w:rsidRDefault="00F724F9">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844EE">
              <w:rPr>
                <w:rFonts w:ascii="Gill Sans MT" w:hAnsi="Gill Sans MT"/>
              </w:rPr>
              <w:t>Decision made by:</w:t>
            </w:r>
          </w:p>
        </w:tc>
      </w:tr>
      <w:tr w:rsidR="00F724F9" w14:paraId="3CF6E4CE" w14:textId="77777777" w:rsidTr="00B844EE">
        <w:tc>
          <w:tcPr>
            <w:cnfStyle w:val="001000000000" w:firstRow="0" w:lastRow="0" w:firstColumn="1" w:lastColumn="0" w:oddVBand="0" w:evenVBand="0" w:oddHBand="0" w:evenHBand="0" w:firstRowFirstColumn="0" w:firstRowLastColumn="0" w:lastRowFirstColumn="0" w:lastRowLastColumn="0"/>
            <w:tcW w:w="2398" w:type="dxa"/>
          </w:tcPr>
          <w:p w14:paraId="24C0B0E6" w14:textId="77777777" w:rsidR="00F724F9" w:rsidRPr="00B844EE" w:rsidRDefault="00F724F9">
            <w:pPr>
              <w:rPr>
                <w:rFonts w:ascii="Gill Sans MT" w:hAnsi="Gill Sans MT"/>
                <w:b w:val="0"/>
              </w:rPr>
            </w:pPr>
            <w:r w:rsidRPr="00B844EE">
              <w:rPr>
                <w:rFonts w:ascii="Gill Sans MT" w:hAnsi="Gill Sans MT"/>
                <w:b w:val="0"/>
              </w:rPr>
              <w:t>Career staff</w:t>
            </w:r>
          </w:p>
        </w:tc>
        <w:tc>
          <w:tcPr>
            <w:tcW w:w="2318" w:type="dxa"/>
          </w:tcPr>
          <w:p w14:paraId="0F4F21B4" w14:textId="77777777" w:rsidR="00F724F9" w:rsidRDefault="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Line manager</w:t>
            </w:r>
          </w:p>
        </w:tc>
        <w:tc>
          <w:tcPr>
            <w:tcW w:w="2150" w:type="dxa"/>
          </w:tcPr>
          <w:p w14:paraId="69CCA811" w14:textId="77777777" w:rsidR="00F724F9" w:rsidRDefault="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SMT</w:t>
            </w:r>
          </w:p>
        </w:tc>
        <w:tc>
          <w:tcPr>
            <w:tcW w:w="2150" w:type="dxa"/>
          </w:tcPr>
          <w:p w14:paraId="6B587E6C" w14:textId="77777777" w:rsidR="00F724F9" w:rsidRDefault="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Remuneration Committee</w:t>
            </w:r>
          </w:p>
        </w:tc>
      </w:tr>
      <w:tr w:rsidR="00F724F9" w14:paraId="2A4E3FD5" w14:textId="77777777" w:rsidTr="00B844EE">
        <w:tc>
          <w:tcPr>
            <w:cnfStyle w:val="001000000000" w:firstRow="0" w:lastRow="0" w:firstColumn="1" w:lastColumn="0" w:oddVBand="0" w:evenVBand="0" w:oddHBand="0" w:evenHBand="0" w:firstRowFirstColumn="0" w:firstRowLastColumn="0" w:lastRowFirstColumn="0" w:lastRowLastColumn="0"/>
            <w:tcW w:w="2398" w:type="dxa"/>
          </w:tcPr>
          <w:p w14:paraId="66B47824" w14:textId="77777777" w:rsidR="00F724F9" w:rsidRPr="00B844EE" w:rsidRDefault="00F724F9" w:rsidP="00F724F9">
            <w:pPr>
              <w:rPr>
                <w:rFonts w:ascii="Gill Sans MT" w:hAnsi="Gill Sans MT"/>
                <w:b w:val="0"/>
              </w:rPr>
            </w:pPr>
            <w:r w:rsidRPr="00B844EE">
              <w:rPr>
                <w:rFonts w:ascii="Gill Sans MT" w:hAnsi="Gill Sans MT"/>
                <w:b w:val="0"/>
              </w:rPr>
              <w:t>Senior Manager</w:t>
            </w:r>
          </w:p>
        </w:tc>
        <w:tc>
          <w:tcPr>
            <w:tcW w:w="2318" w:type="dxa"/>
          </w:tcPr>
          <w:p w14:paraId="3471FDF5"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CEO</w:t>
            </w:r>
          </w:p>
        </w:tc>
        <w:tc>
          <w:tcPr>
            <w:tcW w:w="2150" w:type="dxa"/>
          </w:tcPr>
          <w:p w14:paraId="142863AB"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Chair/CEO</w:t>
            </w:r>
          </w:p>
        </w:tc>
        <w:tc>
          <w:tcPr>
            <w:tcW w:w="2150" w:type="dxa"/>
          </w:tcPr>
          <w:p w14:paraId="6C844B6B"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Remuneration Committee</w:t>
            </w:r>
          </w:p>
        </w:tc>
      </w:tr>
      <w:tr w:rsidR="00F724F9" w14:paraId="3F5CBA41" w14:textId="77777777" w:rsidTr="00B844EE">
        <w:tc>
          <w:tcPr>
            <w:cnfStyle w:val="001000000000" w:firstRow="0" w:lastRow="0" w:firstColumn="1" w:lastColumn="0" w:oddVBand="0" w:evenVBand="0" w:oddHBand="0" w:evenHBand="0" w:firstRowFirstColumn="0" w:firstRowLastColumn="0" w:lastRowFirstColumn="0" w:lastRowLastColumn="0"/>
            <w:tcW w:w="2398" w:type="dxa"/>
          </w:tcPr>
          <w:p w14:paraId="16F3A0E1" w14:textId="77777777" w:rsidR="00F724F9" w:rsidRPr="00B844EE" w:rsidRDefault="00F724F9" w:rsidP="00F724F9">
            <w:pPr>
              <w:rPr>
                <w:rFonts w:ascii="Gill Sans MT" w:hAnsi="Gill Sans MT"/>
                <w:b w:val="0"/>
              </w:rPr>
            </w:pPr>
            <w:r w:rsidRPr="00B844EE">
              <w:rPr>
                <w:rFonts w:ascii="Gill Sans MT" w:hAnsi="Gill Sans MT"/>
                <w:b w:val="0"/>
              </w:rPr>
              <w:t>CEO</w:t>
            </w:r>
          </w:p>
        </w:tc>
        <w:tc>
          <w:tcPr>
            <w:tcW w:w="2318" w:type="dxa"/>
          </w:tcPr>
          <w:p w14:paraId="1B6F8AB1"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Chair/Deputy Chair of Trustees</w:t>
            </w:r>
          </w:p>
        </w:tc>
        <w:tc>
          <w:tcPr>
            <w:tcW w:w="2150" w:type="dxa"/>
          </w:tcPr>
          <w:p w14:paraId="21286F8F"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Chair</w:t>
            </w:r>
          </w:p>
        </w:tc>
        <w:tc>
          <w:tcPr>
            <w:tcW w:w="2150" w:type="dxa"/>
          </w:tcPr>
          <w:p w14:paraId="274C90D3" w14:textId="77777777" w:rsidR="00F724F9" w:rsidRDefault="00F724F9" w:rsidP="00F724F9">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Remuneration Committee</w:t>
            </w:r>
          </w:p>
        </w:tc>
      </w:tr>
    </w:tbl>
    <w:p w14:paraId="63623404" w14:textId="77777777" w:rsidR="00B844EE" w:rsidRPr="00B844EE" w:rsidRDefault="00B844EE" w:rsidP="00B844EE">
      <w:pPr>
        <w:pStyle w:val="NoSpacing"/>
        <w:spacing w:line="276" w:lineRule="auto"/>
        <w:rPr>
          <w:rFonts w:ascii="Gill Sans MT" w:hAnsi="Gill Sans MT"/>
        </w:rPr>
      </w:pPr>
    </w:p>
    <w:p w14:paraId="49726694" w14:textId="77777777" w:rsidR="00B844EE" w:rsidRPr="00B844EE" w:rsidRDefault="00B844EE" w:rsidP="00B844EE">
      <w:pPr>
        <w:pStyle w:val="NoSpacing"/>
        <w:numPr>
          <w:ilvl w:val="0"/>
          <w:numId w:val="1"/>
        </w:numPr>
        <w:spacing w:line="276" w:lineRule="auto"/>
        <w:rPr>
          <w:rFonts w:ascii="Gill Sans MT" w:hAnsi="Gill Sans MT"/>
          <w:b/>
        </w:rPr>
      </w:pPr>
      <w:r w:rsidRPr="00B844EE">
        <w:rPr>
          <w:rFonts w:ascii="Gill Sans MT" w:hAnsi="Gill Sans MT"/>
          <w:b/>
        </w:rPr>
        <w:t>Review</w:t>
      </w:r>
    </w:p>
    <w:p w14:paraId="44D60F89" w14:textId="77777777" w:rsidR="00B844EE" w:rsidRDefault="00B844EE" w:rsidP="00B844EE">
      <w:pPr>
        <w:pStyle w:val="NoSpacing"/>
        <w:spacing w:line="276" w:lineRule="auto"/>
        <w:rPr>
          <w:rFonts w:ascii="Gill Sans MT" w:hAnsi="Gill Sans MT"/>
        </w:rPr>
      </w:pPr>
    </w:p>
    <w:p w14:paraId="631ED774" w14:textId="77777777" w:rsidR="00B844EE" w:rsidRPr="00B844EE" w:rsidRDefault="00B844EE" w:rsidP="00B844EE">
      <w:pPr>
        <w:pStyle w:val="NoSpacing"/>
        <w:spacing w:line="276" w:lineRule="auto"/>
        <w:rPr>
          <w:rFonts w:ascii="Gill Sans MT" w:hAnsi="Gill Sans MT"/>
        </w:rPr>
      </w:pPr>
      <w:r>
        <w:rPr>
          <w:rFonts w:ascii="Gill Sans MT" w:hAnsi="Gill Sans MT"/>
        </w:rPr>
        <w:t>This Policy shall be reviewed annually by the Chief Executive Officer and the Remuneration Committee.</w:t>
      </w:r>
    </w:p>
    <w:p w14:paraId="313C716E" w14:textId="77777777" w:rsidR="00285779" w:rsidRDefault="00285779">
      <w:pPr>
        <w:rPr>
          <w:rFonts w:ascii="Gill Sans MT" w:hAnsi="Gill Sans MT"/>
        </w:rPr>
      </w:pPr>
      <w:r>
        <w:rPr>
          <w:rFonts w:ascii="Gill Sans MT" w:hAnsi="Gill Sans MT"/>
        </w:rPr>
        <w:br w:type="page"/>
      </w:r>
    </w:p>
    <w:p w14:paraId="76D85F33" w14:textId="77777777" w:rsidR="002C5CD4" w:rsidRPr="00285779" w:rsidRDefault="002C5CD4" w:rsidP="00E459CF">
      <w:pPr>
        <w:pStyle w:val="NoSpacing"/>
        <w:spacing w:line="276" w:lineRule="auto"/>
        <w:rPr>
          <w:rFonts w:ascii="Gill Sans MT" w:hAnsi="Gill Sans MT"/>
          <w:b/>
          <w:sz w:val="28"/>
        </w:rPr>
      </w:pPr>
      <w:r w:rsidRPr="00285779">
        <w:rPr>
          <w:rFonts w:ascii="Gill Sans MT" w:hAnsi="Gill Sans MT"/>
          <w:b/>
          <w:sz w:val="28"/>
        </w:rPr>
        <w:lastRenderedPageBreak/>
        <w:t>Appendix 1</w:t>
      </w:r>
      <w:r w:rsidR="00285779" w:rsidRPr="00285779">
        <w:rPr>
          <w:rFonts w:ascii="Gill Sans MT" w:hAnsi="Gill Sans MT"/>
          <w:b/>
          <w:sz w:val="28"/>
        </w:rPr>
        <w:t xml:space="preserve">: </w:t>
      </w:r>
      <w:r w:rsidRPr="00285779">
        <w:rPr>
          <w:rFonts w:ascii="Gill Sans MT" w:hAnsi="Gill Sans MT"/>
          <w:b/>
          <w:sz w:val="28"/>
        </w:rPr>
        <w:t xml:space="preserve">Governance </w:t>
      </w:r>
      <w:r w:rsidR="00B605D1" w:rsidRPr="00285779">
        <w:rPr>
          <w:rFonts w:ascii="Gill Sans MT" w:hAnsi="Gill Sans MT"/>
          <w:b/>
          <w:sz w:val="28"/>
        </w:rPr>
        <w:t>structure</w:t>
      </w:r>
    </w:p>
    <w:p w14:paraId="65C92A5A" w14:textId="77777777" w:rsidR="00285779" w:rsidRDefault="00285779" w:rsidP="00E459CF">
      <w:pPr>
        <w:pStyle w:val="NoSpacing"/>
        <w:spacing w:line="276" w:lineRule="auto"/>
        <w:rPr>
          <w:rFonts w:ascii="Gill Sans MT" w:hAnsi="Gill Sans MT"/>
        </w:rPr>
      </w:pPr>
    </w:p>
    <w:p w14:paraId="716A9E3A" w14:textId="77777777" w:rsidR="00285779" w:rsidRDefault="00285779" w:rsidP="00E459CF">
      <w:pPr>
        <w:pStyle w:val="NoSpacing"/>
        <w:spacing w:line="276" w:lineRule="auto"/>
        <w:rPr>
          <w:rFonts w:ascii="Gill Sans MT" w:hAnsi="Gill Sans MT"/>
        </w:rPr>
      </w:pPr>
    </w:p>
    <w:p w14:paraId="2245079D" w14:textId="77777777" w:rsidR="00285779" w:rsidRDefault="00C3361F" w:rsidP="00E459CF">
      <w:pPr>
        <w:pStyle w:val="NoSpacing"/>
        <w:spacing w:line="276" w:lineRule="auto"/>
        <w:rPr>
          <w:rFonts w:ascii="Gill Sans MT" w:hAnsi="Gill Sans MT"/>
        </w:rPr>
      </w:pPr>
      <w:r>
        <w:rPr>
          <w:rFonts w:ascii="Gill Sans MT" w:hAnsi="Gill Sans MT"/>
          <w:noProof/>
          <w:lang w:eastAsia="en-GB"/>
        </w:rPr>
        <mc:AlternateContent>
          <mc:Choice Requires="wps">
            <w:drawing>
              <wp:anchor distT="0" distB="0" distL="114300" distR="114300" simplePos="0" relativeHeight="251655680" behindDoc="0" locked="0" layoutInCell="1" allowOverlap="1" wp14:anchorId="66B2280E" wp14:editId="5BB79CB7">
                <wp:simplePos x="0" y="0"/>
                <wp:positionH relativeFrom="column">
                  <wp:posOffset>1804946</wp:posOffset>
                </wp:positionH>
                <wp:positionV relativeFrom="paragraph">
                  <wp:posOffset>3423</wp:posOffset>
                </wp:positionV>
                <wp:extent cx="2085975" cy="638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173BAF79" w14:textId="77777777" w:rsidR="00285779" w:rsidRPr="00285779" w:rsidRDefault="00285779" w:rsidP="00285779">
                            <w:pPr>
                              <w:pStyle w:val="NoSpacing"/>
                              <w:spacing w:line="276" w:lineRule="auto"/>
                              <w:jc w:val="center"/>
                              <w:rPr>
                                <w:rFonts w:ascii="Gill Sans MT" w:hAnsi="Gill Sans MT"/>
                              </w:rPr>
                            </w:pPr>
                            <w:r w:rsidRPr="00285779">
                              <w:rPr>
                                <w:rFonts w:ascii="Gill Sans MT" w:hAnsi="Gill Sans MT"/>
                              </w:rPr>
                              <w:t>Trustee Board</w:t>
                            </w:r>
                          </w:p>
                        </w:txbxContent>
                      </wps:txbx>
                      <wps:bodyPr rot="0" vert="horz" wrap="square" lIns="91440" tIns="45720" rIns="91440" bIns="45720" anchor="ctr" anchorCtr="0">
                        <a:noAutofit/>
                      </wps:bodyPr>
                    </wps:wsp>
                  </a:graphicData>
                </a:graphic>
              </wp:anchor>
            </w:drawing>
          </mc:Choice>
          <mc:Fallback>
            <w:pict>
              <v:shapetype w14:anchorId="66B2280E" id="_x0000_t202" coordsize="21600,21600" o:spt="202" path="m,l,21600r21600,l21600,xe">
                <v:stroke joinstyle="miter"/>
                <v:path gradientshapeok="t" o:connecttype="rect"/>
              </v:shapetype>
              <v:shape id="Text Box 2" o:spid="_x0000_s1026" type="#_x0000_t202" style="position:absolute;margin-left:142.1pt;margin-top:.25pt;width:164.25pt;height:50.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" fillcolor="#5b9bd5 [3204]" strokecolor="white [3201]" strokeweight="1.5pt">
                <v:textbox>
                  <w:txbxContent>
                    <w:p w14:paraId="173BAF79" w14:textId="77777777" w:rsidR="00285779" w:rsidRPr="00285779" w:rsidRDefault="00285779" w:rsidP="00285779">
                      <w:pPr>
                        <w:pStyle w:val="NoSpacing"/>
                        <w:spacing w:line="276" w:lineRule="auto"/>
                        <w:jc w:val="center"/>
                        <w:rPr>
                          <w:rFonts w:ascii="Gill Sans MT" w:hAnsi="Gill Sans MT"/>
                        </w:rPr>
                      </w:pPr>
                      <w:r w:rsidRPr="00285779">
                        <w:rPr>
                          <w:rFonts w:ascii="Gill Sans MT" w:hAnsi="Gill Sans MT"/>
                        </w:rPr>
                        <w:t>Trustee Board</w:t>
                      </w:r>
                    </w:p>
                  </w:txbxContent>
                </v:textbox>
              </v:shape>
            </w:pict>
          </mc:Fallback>
        </mc:AlternateContent>
      </w:r>
    </w:p>
    <w:p w14:paraId="4D41E548" w14:textId="77777777" w:rsidR="00B605D1" w:rsidRDefault="00C3361F" w:rsidP="00E459CF">
      <w:pPr>
        <w:pStyle w:val="NoSpacing"/>
        <w:spacing w:line="276" w:lineRule="auto"/>
        <w:rPr>
          <w:rFonts w:ascii="Gill Sans MT" w:hAnsi="Gill Sans MT"/>
        </w:rPr>
      </w:pPr>
      <w:r>
        <w:rPr>
          <w:rFonts w:ascii="Gill Sans MT" w:hAnsi="Gill Sans MT"/>
          <w:noProof/>
          <w:lang w:eastAsia="en-GB"/>
        </w:rPr>
        <mc:AlternateContent>
          <mc:Choice Requires="wps">
            <w:drawing>
              <wp:anchor distT="0" distB="0" distL="114300" distR="114300" simplePos="0" relativeHeight="251656704" behindDoc="0" locked="0" layoutInCell="1" allowOverlap="1" wp14:anchorId="1BA15AA1" wp14:editId="181E9CE5">
                <wp:simplePos x="0" y="0"/>
                <wp:positionH relativeFrom="column">
                  <wp:posOffset>2830664</wp:posOffset>
                </wp:positionH>
                <wp:positionV relativeFrom="paragraph">
                  <wp:posOffset>262007</wp:posOffset>
                </wp:positionV>
                <wp:extent cx="23854" cy="5812403"/>
                <wp:effectExtent l="0" t="0" r="33655" b="36195"/>
                <wp:wrapNone/>
                <wp:docPr id="21" name="Straight Connector 21"/>
                <wp:cNvGraphicFramePr/>
                <a:graphic xmlns:a="http://schemas.openxmlformats.org/drawingml/2006/main">
                  <a:graphicData uri="http://schemas.microsoft.com/office/word/2010/wordprocessingShape">
                    <wps:wsp>
                      <wps:cNvCnPr/>
                      <wps:spPr>
                        <a:xfrm flipH="1">
                          <a:off x="0" y="0"/>
                          <a:ext cx="23854" cy="5812403"/>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7F32A" id="Straight Connector 2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pt,20.65pt" to="224.8pt,4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" strokecolor="#4472c4 [3208]" strokeweight=".5pt">
                <v:stroke joinstyle="miter"/>
              </v:line>
            </w:pict>
          </mc:Fallback>
        </mc:AlternateContent>
      </w:r>
      <w:r>
        <w:rPr>
          <w:rFonts w:ascii="Gill Sans MT" w:hAnsi="Gill Sans MT"/>
          <w:noProof/>
          <w:lang w:eastAsia="en-GB"/>
        </w:rPr>
        <mc:AlternateContent>
          <mc:Choice Requires="wps">
            <w:drawing>
              <wp:anchor distT="0" distB="0" distL="114300" distR="114300" simplePos="0" relativeHeight="251660800" behindDoc="0" locked="0" layoutInCell="1" allowOverlap="1" wp14:anchorId="5C3FFDAA" wp14:editId="1DF358C6">
                <wp:simplePos x="0" y="0"/>
                <wp:positionH relativeFrom="margin">
                  <wp:align>center</wp:align>
                </wp:positionH>
                <wp:positionV relativeFrom="paragraph">
                  <wp:posOffset>5939762</wp:posOffset>
                </wp:positionV>
                <wp:extent cx="2085975" cy="6381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2DE0E55F"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Career staff</w:t>
                            </w:r>
                          </w:p>
                        </w:txbxContent>
                      </wps:txbx>
                      <wps:bodyPr rot="0" vert="horz" wrap="square" lIns="91440" tIns="45720" rIns="91440" bIns="45720" anchor="ctr" anchorCtr="0">
                        <a:noAutofit/>
                      </wps:bodyPr>
                    </wps:wsp>
                  </a:graphicData>
                </a:graphic>
              </wp:anchor>
            </w:drawing>
          </mc:Choice>
          <mc:Fallback>
            <w:pict>
              <v:shape w14:anchorId="5C3FFDAA" id="_x0000_s1027" type="#_x0000_t202" style="position:absolute;margin-left:0;margin-top:467.7pt;width:164.25pt;height:50.25pt;z-index:2516608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" fillcolor="#5b9bd5 [3204]" strokecolor="white [3201]" strokeweight="1.5pt">
                <v:textbox>
                  <w:txbxContent>
                    <w:p w14:paraId="2DE0E55F"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Career staff</w:t>
                      </w:r>
                    </w:p>
                  </w:txbxContent>
                </v:textbox>
                <w10:wrap anchorx="margin"/>
              </v:shape>
            </w:pict>
          </mc:Fallback>
        </mc:AlternateContent>
      </w:r>
      <w:r>
        <w:rPr>
          <w:rFonts w:ascii="Gill Sans MT" w:hAnsi="Gill Sans MT"/>
          <w:noProof/>
          <w:lang w:eastAsia="en-GB"/>
        </w:rPr>
        <mc:AlternateContent>
          <mc:Choice Requires="wps">
            <w:drawing>
              <wp:anchor distT="0" distB="0" distL="114300" distR="114300" simplePos="0" relativeHeight="251657728" behindDoc="0" locked="0" layoutInCell="1" allowOverlap="1" wp14:anchorId="06A4BCCA" wp14:editId="78EB49E0">
                <wp:simplePos x="0" y="0"/>
                <wp:positionH relativeFrom="column">
                  <wp:posOffset>1804946</wp:posOffset>
                </wp:positionH>
                <wp:positionV relativeFrom="paragraph">
                  <wp:posOffset>1220231</wp:posOffset>
                </wp:positionV>
                <wp:extent cx="2085975" cy="6381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6B1D580B"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Remuneration Committee</w:t>
                            </w:r>
                          </w:p>
                        </w:txbxContent>
                      </wps:txbx>
                      <wps:bodyPr rot="0" vert="horz" wrap="square" lIns="91440" tIns="45720" rIns="91440" bIns="45720" anchor="ctr" anchorCtr="0">
                        <a:noAutofit/>
                      </wps:bodyPr>
                    </wps:wsp>
                  </a:graphicData>
                </a:graphic>
              </wp:anchor>
            </w:drawing>
          </mc:Choice>
          <mc:Fallback>
            <w:pict>
              <v:shape w14:anchorId="06A4BCCA" id="_x0000_s1028" type="#_x0000_t202" style="position:absolute;margin-left:142.1pt;margin-top:96.1pt;width:164.25pt;height:50.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" fillcolor="#5b9bd5 [3204]" strokecolor="white [3201]" strokeweight="1.5pt">
                <v:textbox>
                  <w:txbxContent>
                    <w:p w14:paraId="6B1D580B"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Remuneration Committee</w:t>
                      </w:r>
                    </w:p>
                  </w:txbxContent>
                </v:textbox>
              </v:shape>
            </w:pict>
          </mc:Fallback>
        </mc:AlternateContent>
      </w:r>
      <w:r>
        <w:rPr>
          <w:rFonts w:ascii="Gill Sans MT" w:hAnsi="Gill Sans MT"/>
          <w:noProof/>
          <w:lang w:eastAsia="en-GB"/>
        </w:rPr>
        <mc:AlternateContent>
          <mc:Choice Requires="wps">
            <w:drawing>
              <wp:anchor distT="0" distB="0" distL="114300" distR="114300" simplePos="0" relativeHeight="251658752" behindDoc="0" locked="0" layoutInCell="1" allowOverlap="1" wp14:anchorId="757E14ED" wp14:editId="00F5C05D">
                <wp:simplePos x="0" y="0"/>
                <wp:positionH relativeFrom="column">
                  <wp:posOffset>1804946</wp:posOffset>
                </wp:positionH>
                <wp:positionV relativeFrom="paragraph">
                  <wp:posOffset>2740687</wp:posOffset>
                </wp:positionV>
                <wp:extent cx="2085975" cy="6381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03051637"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Chief Executive Officer</w:t>
                            </w:r>
                          </w:p>
                        </w:txbxContent>
                      </wps:txbx>
                      <wps:bodyPr rot="0" vert="horz" wrap="square" lIns="91440" tIns="45720" rIns="91440" bIns="45720" anchor="ctr" anchorCtr="0">
                        <a:noAutofit/>
                      </wps:bodyPr>
                    </wps:wsp>
                  </a:graphicData>
                </a:graphic>
              </wp:anchor>
            </w:drawing>
          </mc:Choice>
          <mc:Fallback>
            <w:pict>
              <v:shape w14:anchorId="757E14ED" id="_x0000_s1029" type="#_x0000_t202" style="position:absolute;margin-left:142.1pt;margin-top:215.8pt;width:164.25pt;height:50.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" fillcolor="#5b9bd5 [3204]" strokecolor="white [3201]" strokeweight="1.5pt">
                <v:textbox>
                  <w:txbxContent>
                    <w:p w14:paraId="03051637"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Chief Executive Officer</w:t>
                      </w:r>
                    </w:p>
                  </w:txbxContent>
                </v:textbox>
              </v:shape>
            </w:pict>
          </mc:Fallback>
        </mc:AlternateContent>
      </w:r>
      <w:r>
        <w:rPr>
          <w:rFonts w:ascii="Gill Sans MT" w:hAnsi="Gill Sans MT"/>
          <w:noProof/>
          <w:lang w:eastAsia="en-GB"/>
        </w:rPr>
        <mc:AlternateContent>
          <mc:Choice Requires="wps">
            <w:drawing>
              <wp:anchor distT="0" distB="0" distL="114300" distR="114300" simplePos="0" relativeHeight="251659776" behindDoc="0" locked="0" layoutInCell="1" allowOverlap="1" wp14:anchorId="6EE1516D" wp14:editId="54FDB1CB">
                <wp:simplePos x="0" y="0"/>
                <wp:positionH relativeFrom="column">
                  <wp:posOffset>1804946</wp:posOffset>
                </wp:positionH>
                <wp:positionV relativeFrom="paragraph">
                  <wp:posOffset>4303673</wp:posOffset>
                </wp:positionV>
                <wp:extent cx="2085975" cy="6381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196E39A7"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Senior Management Team</w:t>
                            </w:r>
                          </w:p>
                        </w:txbxContent>
                      </wps:txbx>
                      <wps:bodyPr rot="0" vert="horz" wrap="square" lIns="91440" tIns="45720" rIns="91440" bIns="45720" anchor="ctr" anchorCtr="0">
                        <a:noAutofit/>
                      </wps:bodyPr>
                    </wps:wsp>
                  </a:graphicData>
                </a:graphic>
              </wp:anchor>
            </w:drawing>
          </mc:Choice>
          <mc:Fallback>
            <w:pict>
              <v:shape w14:anchorId="6EE1516D" id="_x0000_s1030" type="#_x0000_t202" style="position:absolute;margin-left:142.1pt;margin-top:338.85pt;width:164.25pt;height:50.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" fillcolor="#5b9bd5 [3204]" strokecolor="white [3201]" strokeweight="1.5pt">
                <v:textbox>
                  <w:txbxContent>
                    <w:p w14:paraId="196E39A7" w14:textId="77777777" w:rsidR="00285779" w:rsidRPr="00285779" w:rsidRDefault="00285779" w:rsidP="00285779">
                      <w:pPr>
                        <w:pStyle w:val="NoSpacing"/>
                        <w:spacing w:line="276" w:lineRule="auto"/>
                        <w:jc w:val="center"/>
                        <w:rPr>
                          <w:rFonts w:ascii="Gill Sans MT" w:hAnsi="Gill Sans MT"/>
                        </w:rPr>
                      </w:pPr>
                      <w:r>
                        <w:rPr>
                          <w:rFonts w:ascii="Gill Sans MT" w:hAnsi="Gill Sans MT"/>
                        </w:rPr>
                        <w:t>Senior Management Team</w:t>
                      </w:r>
                    </w:p>
                  </w:txbxContent>
                </v:textbox>
              </v:shape>
            </w:pict>
          </mc:Fallback>
        </mc:AlternateContent>
      </w:r>
    </w:p>
    <w:p w14:paraId="7405CD6D" w14:textId="77777777" w:rsidR="00B605D1" w:rsidRDefault="00B605D1" w:rsidP="00E459CF">
      <w:pPr>
        <w:pStyle w:val="NoSpacing"/>
        <w:spacing w:line="276" w:lineRule="auto"/>
        <w:rPr>
          <w:rFonts w:ascii="Gill Sans MT" w:hAnsi="Gill Sans MT"/>
        </w:rPr>
        <w:sectPr w:rsidR="00B605D1" w:rsidSect="007A0652">
          <w:type w:val="continuous"/>
          <w:pgSz w:w="11906" w:h="16838"/>
          <w:pgMar w:top="1276" w:right="1440" w:bottom="1134" w:left="1440" w:header="708" w:footer="708" w:gutter="0"/>
          <w:cols w:space="708"/>
          <w:docGrid w:linePitch="360"/>
        </w:sectPr>
      </w:pPr>
    </w:p>
    <w:p w14:paraId="1DA6B95F" w14:textId="77777777" w:rsidR="00B605D1" w:rsidRPr="00B605D1" w:rsidRDefault="00B605D1" w:rsidP="00E459CF">
      <w:pPr>
        <w:pStyle w:val="NoSpacing"/>
        <w:spacing w:line="276" w:lineRule="auto"/>
        <w:rPr>
          <w:rFonts w:ascii="Gill Sans MT" w:hAnsi="Gill Sans MT"/>
          <w:b/>
          <w:sz w:val="32"/>
        </w:rPr>
      </w:pPr>
      <w:r w:rsidRPr="00B605D1">
        <w:rPr>
          <w:rFonts w:ascii="Gill Sans MT" w:hAnsi="Gill Sans MT"/>
          <w:b/>
          <w:sz w:val="32"/>
        </w:rPr>
        <w:lastRenderedPageBreak/>
        <w:t xml:space="preserve">Appendix 2: </w:t>
      </w:r>
      <w:r w:rsidR="00C3361F">
        <w:rPr>
          <w:rFonts w:ascii="Gill Sans MT" w:hAnsi="Gill Sans MT"/>
          <w:b/>
          <w:sz w:val="32"/>
        </w:rPr>
        <w:t>Example r</w:t>
      </w:r>
      <w:r w:rsidRPr="00B605D1">
        <w:rPr>
          <w:rFonts w:ascii="Gill Sans MT" w:hAnsi="Gill Sans MT"/>
          <w:b/>
          <w:sz w:val="32"/>
        </w:rPr>
        <w:t>eward structure</w:t>
      </w:r>
    </w:p>
    <w:p w14:paraId="20224535" w14:textId="77777777" w:rsidR="00B605D1" w:rsidRDefault="00B605D1" w:rsidP="00E459CF">
      <w:pPr>
        <w:pStyle w:val="NoSpacing"/>
        <w:spacing w:line="276" w:lineRule="auto"/>
        <w:rPr>
          <w:rFonts w:ascii="Gill Sans MT" w:hAnsi="Gill Sans MT"/>
        </w:rPr>
      </w:pPr>
    </w:p>
    <w:tbl>
      <w:tblPr>
        <w:tblStyle w:val="TableGrid"/>
        <w:tblW w:w="0" w:type="auto"/>
        <w:tblLook w:val="04A0" w:firstRow="1" w:lastRow="0" w:firstColumn="1" w:lastColumn="0" w:noHBand="0" w:noVBand="1"/>
      </w:tblPr>
      <w:tblGrid>
        <w:gridCol w:w="2777"/>
        <w:gridCol w:w="2777"/>
        <w:gridCol w:w="2778"/>
        <w:gridCol w:w="2777"/>
        <w:gridCol w:w="2778"/>
      </w:tblGrid>
      <w:tr w:rsidR="00CA2873" w:rsidRPr="00B605D1" w14:paraId="79883C3E" w14:textId="77777777" w:rsidTr="00B605D1">
        <w:tc>
          <w:tcPr>
            <w:tcW w:w="2777" w:type="dxa"/>
          </w:tcPr>
          <w:p w14:paraId="5DC5D7F8" w14:textId="77777777" w:rsidR="00B605D1" w:rsidRDefault="00B605D1" w:rsidP="00B605D1">
            <w:pPr>
              <w:pStyle w:val="NoSpacing"/>
              <w:spacing w:line="276" w:lineRule="auto"/>
              <w:jc w:val="center"/>
              <w:rPr>
                <w:rFonts w:ascii="Gill Sans MT" w:hAnsi="Gill Sans MT"/>
                <w:b/>
              </w:rPr>
            </w:pPr>
            <w:r w:rsidRPr="00B605D1">
              <w:rPr>
                <w:rFonts w:ascii="Gill Sans MT" w:hAnsi="Gill Sans MT"/>
                <w:b/>
              </w:rPr>
              <w:t>Evidence of unacceptable behaviours</w:t>
            </w:r>
          </w:p>
          <w:p w14:paraId="09FB3D82" w14:textId="77777777" w:rsidR="00B605D1" w:rsidRPr="00B605D1" w:rsidRDefault="00B605D1" w:rsidP="00B605D1">
            <w:pPr>
              <w:pStyle w:val="NoSpacing"/>
              <w:spacing w:line="276" w:lineRule="auto"/>
              <w:jc w:val="center"/>
              <w:rPr>
                <w:rFonts w:ascii="Gill Sans MT" w:hAnsi="Gill Sans MT"/>
                <w:b/>
              </w:rPr>
            </w:pPr>
          </w:p>
          <w:p w14:paraId="067353BC" w14:textId="77777777" w:rsidR="00B605D1" w:rsidRPr="00B605D1" w:rsidRDefault="00B605D1" w:rsidP="00B605D1">
            <w:pPr>
              <w:pStyle w:val="NoSpacing"/>
              <w:spacing w:line="276" w:lineRule="auto"/>
              <w:jc w:val="center"/>
              <w:rPr>
                <w:rFonts w:ascii="Gill Sans MT" w:hAnsi="Gill Sans MT"/>
                <w:b/>
              </w:rPr>
            </w:pPr>
            <w:r w:rsidRPr="00B605D1">
              <w:rPr>
                <w:rFonts w:ascii="Gill Sans MT" w:hAnsi="Gill Sans MT"/>
                <w:b/>
              </w:rPr>
              <w:t>Does not meet annual performance targets</w:t>
            </w:r>
          </w:p>
        </w:tc>
        <w:tc>
          <w:tcPr>
            <w:tcW w:w="2777" w:type="dxa"/>
          </w:tcPr>
          <w:p w14:paraId="11600CEB" w14:textId="77777777" w:rsidR="00B605D1" w:rsidRDefault="00B605D1" w:rsidP="00B605D1">
            <w:pPr>
              <w:pStyle w:val="NoSpacing"/>
              <w:spacing w:line="276" w:lineRule="auto"/>
              <w:jc w:val="center"/>
              <w:rPr>
                <w:rFonts w:ascii="Gill Sans MT" w:hAnsi="Gill Sans MT"/>
                <w:b/>
              </w:rPr>
            </w:pPr>
            <w:r w:rsidRPr="00B605D1">
              <w:rPr>
                <w:rFonts w:ascii="Gill Sans MT" w:hAnsi="Gill Sans MT"/>
                <w:b/>
              </w:rPr>
              <w:t>Some unacceptable behaviour</w:t>
            </w:r>
            <w:r>
              <w:rPr>
                <w:rFonts w:ascii="Gill Sans MT" w:hAnsi="Gill Sans MT"/>
                <w:b/>
              </w:rPr>
              <w:t>s</w:t>
            </w:r>
          </w:p>
          <w:p w14:paraId="2CDC6100" w14:textId="77777777" w:rsidR="00B605D1" w:rsidRPr="00B605D1" w:rsidRDefault="00B605D1" w:rsidP="00B605D1">
            <w:pPr>
              <w:pStyle w:val="NoSpacing"/>
              <w:spacing w:line="276" w:lineRule="auto"/>
              <w:jc w:val="center"/>
              <w:rPr>
                <w:rFonts w:ascii="Gill Sans MT" w:hAnsi="Gill Sans MT"/>
                <w:b/>
              </w:rPr>
            </w:pPr>
          </w:p>
          <w:p w14:paraId="1D81F75F" w14:textId="77777777" w:rsidR="00B605D1" w:rsidRPr="00B605D1" w:rsidRDefault="00B605D1" w:rsidP="00B605D1">
            <w:pPr>
              <w:pStyle w:val="NoSpacing"/>
              <w:spacing w:line="276" w:lineRule="auto"/>
              <w:jc w:val="center"/>
              <w:rPr>
                <w:rFonts w:ascii="Gill Sans MT" w:hAnsi="Gill Sans MT"/>
                <w:b/>
              </w:rPr>
            </w:pPr>
            <w:r w:rsidRPr="00B605D1">
              <w:rPr>
                <w:rFonts w:ascii="Gill Sans MT" w:hAnsi="Gill Sans MT"/>
                <w:b/>
              </w:rPr>
              <w:t>Meets some annual performance targets</w:t>
            </w:r>
          </w:p>
        </w:tc>
        <w:tc>
          <w:tcPr>
            <w:tcW w:w="2778" w:type="dxa"/>
          </w:tcPr>
          <w:p w14:paraId="1DFBBE19" w14:textId="77777777" w:rsidR="00B605D1" w:rsidRDefault="00B605D1" w:rsidP="00B605D1">
            <w:pPr>
              <w:pStyle w:val="NoSpacing"/>
              <w:spacing w:line="276" w:lineRule="auto"/>
              <w:jc w:val="center"/>
              <w:rPr>
                <w:rFonts w:ascii="Gill Sans MT" w:hAnsi="Gill Sans MT"/>
                <w:b/>
              </w:rPr>
            </w:pPr>
            <w:r w:rsidRPr="00B605D1">
              <w:rPr>
                <w:rFonts w:ascii="Gill Sans MT" w:hAnsi="Gill Sans MT"/>
                <w:b/>
              </w:rPr>
              <w:t>Effective behaviours</w:t>
            </w:r>
          </w:p>
          <w:p w14:paraId="5DB87C9A" w14:textId="77777777" w:rsidR="00B605D1" w:rsidRDefault="00B605D1" w:rsidP="00B605D1">
            <w:pPr>
              <w:pStyle w:val="NoSpacing"/>
              <w:spacing w:line="276" w:lineRule="auto"/>
              <w:jc w:val="center"/>
              <w:rPr>
                <w:rFonts w:ascii="Gill Sans MT" w:hAnsi="Gill Sans MT"/>
                <w:b/>
              </w:rPr>
            </w:pPr>
          </w:p>
          <w:p w14:paraId="099110A4" w14:textId="77777777" w:rsidR="00B605D1" w:rsidRPr="00B605D1" w:rsidRDefault="00B605D1" w:rsidP="00B605D1">
            <w:pPr>
              <w:pStyle w:val="NoSpacing"/>
              <w:spacing w:line="276" w:lineRule="auto"/>
              <w:jc w:val="center"/>
              <w:rPr>
                <w:rFonts w:ascii="Gill Sans MT" w:hAnsi="Gill Sans MT"/>
                <w:b/>
              </w:rPr>
            </w:pPr>
          </w:p>
          <w:p w14:paraId="1D381E40" w14:textId="77777777" w:rsidR="00B605D1" w:rsidRPr="00B605D1" w:rsidRDefault="00B605D1" w:rsidP="00B605D1">
            <w:pPr>
              <w:pStyle w:val="NoSpacing"/>
              <w:spacing w:line="276" w:lineRule="auto"/>
              <w:jc w:val="center"/>
              <w:rPr>
                <w:rFonts w:ascii="Gill Sans MT" w:hAnsi="Gill Sans MT"/>
                <w:b/>
              </w:rPr>
            </w:pPr>
            <w:r w:rsidRPr="00B605D1">
              <w:rPr>
                <w:rFonts w:ascii="Gill Sans MT" w:hAnsi="Gill Sans MT"/>
                <w:b/>
              </w:rPr>
              <w:t>Meets most annual performance targets</w:t>
            </w:r>
          </w:p>
        </w:tc>
        <w:tc>
          <w:tcPr>
            <w:tcW w:w="2777" w:type="dxa"/>
          </w:tcPr>
          <w:p w14:paraId="0CED3959" w14:textId="77777777" w:rsidR="00B605D1" w:rsidRDefault="00B605D1" w:rsidP="00B605D1">
            <w:pPr>
              <w:pStyle w:val="NoSpacing"/>
              <w:spacing w:line="276" w:lineRule="auto"/>
              <w:jc w:val="center"/>
              <w:rPr>
                <w:rFonts w:ascii="Gill Sans MT" w:hAnsi="Gill Sans MT"/>
                <w:b/>
              </w:rPr>
            </w:pPr>
            <w:r w:rsidRPr="00B605D1">
              <w:rPr>
                <w:rFonts w:ascii="Gill Sans MT" w:hAnsi="Gill Sans MT"/>
                <w:b/>
              </w:rPr>
              <w:t>Some outstanding behaviours</w:t>
            </w:r>
          </w:p>
          <w:p w14:paraId="03BDB260" w14:textId="77777777" w:rsidR="00B605D1" w:rsidRPr="00B605D1" w:rsidRDefault="00B605D1" w:rsidP="00B605D1">
            <w:pPr>
              <w:pStyle w:val="NoSpacing"/>
              <w:spacing w:line="276" w:lineRule="auto"/>
              <w:jc w:val="center"/>
              <w:rPr>
                <w:rFonts w:ascii="Gill Sans MT" w:hAnsi="Gill Sans MT"/>
                <w:b/>
              </w:rPr>
            </w:pPr>
          </w:p>
          <w:p w14:paraId="1F70B257" w14:textId="77777777" w:rsidR="00B605D1" w:rsidRPr="00B605D1" w:rsidRDefault="00B605D1" w:rsidP="00B605D1">
            <w:pPr>
              <w:pStyle w:val="NoSpacing"/>
              <w:spacing w:line="276" w:lineRule="auto"/>
              <w:jc w:val="center"/>
              <w:rPr>
                <w:rFonts w:ascii="Gill Sans MT" w:hAnsi="Gill Sans MT"/>
                <w:b/>
              </w:rPr>
            </w:pPr>
            <w:r>
              <w:rPr>
                <w:rFonts w:ascii="Gill Sans MT" w:hAnsi="Gill Sans MT"/>
                <w:b/>
              </w:rPr>
              <w:t>Meets all/e</w:t>
            </w:r>
            <w:r w:rsidRPr="00B605D1">
              <w:rPr>
                <w:rFonts w:ascii="Gill Sans MT" w:hAnsi="Gill Sans MT"/>
                <w:b/>
              </w:rPr>
              <w:t xml:space="preserve">xceeds some </w:t>
            </w:r>
            <w:r>
              <w:rPr>
                <w:rFonts w:ascii="Gill Sans MT" w:hAnsi="Gill Sans MT"/>
                <w:b/>
              </w:rPr>
              <w:t xml:space="preserve">annual </w:t>
            </w:r>
            <w:r w:rsidRPr="00B605D1">
              <w:rPr>
                <w:rFonts w:ascii="Gill Sans MT" w:hAnsi="Gill Sans MT"/>
                <w:b/>
              </w:rPr>
              <w:t>performance targets</w:t>
            </w:r>
          </w:p>
        </w:tc>
        <w:tc>
          <w:tcPr>
            <w:tcW w:w="2778" w:type="dxa"/>
          </w:tcPr>
          <w:p w14:paraId="4176868D" w14:textId="77777777" w:rsidR="00B605D1" w:rsidRDefault="00B605D1" w:rsidP="00B605D1">
            <w:pPr>
              <w:pStyle w:val="NoSpacing"/>
              <w:spacing w:line="276" w:lineRule="auto"/>
              <w:jc w:val="center"/>
              <w:rPr>
                <w:rFonts w:ascii="Gill Sans MT" w:hAnsi="Gill Sans MT"/>
                <w:b/>
              </w:rPr>
            </w:pPr>
            <w:r>
              <w:rPr>
                <w:rFonts w:ascii="Gill Sans MT" w:hAnsi="Gill Sans MT"/>
                <w:b/>
              </w:rPr>
              <w:t>Overall o</w:t>
            </w:r>
            <w:r w:rsidRPr="00B605D1">
              <w:rPr>
                <w:rFonts w:ascii="Gill Sans MT" w:hAnsi="Gill Sans MT"/>
                <w:b/>
              </w:rPr>
              <w:t>utstanding behaviour</w:t>
            </w:r>
            <w:r>
              <w:rPr>
                <w:rFonts w:ascii="Gill Sans MT" w:hAnsi="Gill Sans MT"/>
                <w:b/>
              </w:rPr>
              <w:t>s</w:t>
            </w:r>
          </w:p>
          <w:p w14:paraId="7B14ABFB" w14:textId="77777777" w:rsidR="00B605D1" w:rsidRPr="00B605D1" w:rsidRDefault="00B605D1" w:rsidP="00B605D1">
            <w:pPr>
              <w:pStyle w:val="NoSpacing"/>
              <w:spacing w:line="276" w:lineRule="auto"/>
              <w:jc w:val="center"/>
              <w:rPr>
                <w:rFonts w:ascii="Gill Sans MT" w:hAnsi="Gill Sans MT"/>
                <w:b/>
              </w:rPr>
            </w:pPr>
          </w:p>
          <w:p w14:paraId="6316B770" w14:textId="77777777" w:rsidR="00B605D1" w:rsidRPr="00B605D1" w:rsidRDefault="00B605D1" w:rsidP="00B605D1">
            <w:pPr>
              <w:pStyle w:val="NoSpacing"/>
              <w:spacing w:line="276" w:lineRule="auto"/>
              <w:jc w:val="center"/>
              <w:rPr>
                <w:rFonts w:ascii="Gill Sans MT" w:hAnsi="Gill Sans MT"/>
                <w:b/>
              </w:rPr>
            </w:pPr>
            <w:r w:rsidRPr="00B605D1">
              <w:rPr>
                <w:rFonts w:ascii="Gill Sans MT" w:hAnsi="Gill Sans MT"/>
                <w:b/>
              </w:rPr>
              <w:t xml:space="preserve">Exceeds </w:t>
            </w:r>
            <w:r>
              <w:rPr>
                <w:rFonts w:ascii="Gill Sans MT" w:hAnsi="Gill Sans MT"/>
                <w:b/>
              </w:rPr>
              <w:t xml:space="preserve">some </w:t>
            </w:r>
            <w:r w:rsidRPr="00B605D1">
              <w:rPr>
                <w:rFonts w:ascii="Gill Sans MT" w:hAnsi="Gill Sans MT"/>
                <w:b/>
              </w:rPr>
              <w:t>annual performance targets</w:t>
            </w:r>
          </w:p>
        </w:tc>
      </w:tr>
      <w:tr w:rsidR="00CA2873" w14:paraId="2FCC69B4" w14:textId="77777777" w:rsidTr="003D513C">
        <w:trPr>
          <w:trHeight w:val="620"/>
        </w:trPr>
        <w:tc>
          <w:tcPr>
            <w:tcW w:w="2777" w:type="dxa"/>
            <w:vAlign w:val="center"/>
          </w:tcPr>
          <w:p w14:paraId="7A7C20B0" w14:textId="77777777" w:rsidR="00B605D1" w:rsidRDefault="00B605D1" w:rsidP="003D513C">
            <w:pPr>
              <w:pStyle w:val="NoSpacing"/>
              <w:spacing w:line="276" w:lineRule="auto"/>
              <w:jc w:val="center"/>
              <w:rPr>
                <w:rFonts w:ascii="Gill Sans MT" w:hAnsi="Gill Sans MT"/>
              </w:rPr>
            </w:pPr>
            <w:r>
              <w:rPr>
                <w:rFonts w:ascii="Gill Sans MT" w:hAnsi="Gill Sans MT"/>
              </w:rPr>
              <w:t>0%</w:t>
            </w:r>
          </w:p>
        </w:tc>
        <w:tc>
          <w:tcPr>
            <w:tcW w:w="2777" w:type="dxa"/>
            <w:vAlign w:val="center"/>
          </w:tcPr>
          <w:p w14:paraId="06FEFE0C" w14:textId="77777777" w:rsidR="00B605D1" w:rsidRDefault="00B605D1" w:rsidP="003D513C">
            <w:pPr>
              <w:pStyle w:val="NoSpacing"/>
              <w:spacing w:line="276" w:lineRule="auto"/>
              <w:jc w:val="center"/>
              <w:rPr>
                <w:rFonts w:ascii="Gill Sans MT" w:hAnsi="Gill Sans MT"/>
              </w:rPr>
            </w:pPr>
            <w:r>
              <w:rPr>
                <w:rFonts w:ascii="Gill Sans MT" w:hAnsi="Gill Sans MT"/>
              </w:rPr>
              <w:t>Half of x%</w:t>
            </w:r>
          </w:p>
        </w:tc>
        <w:tc>
          <w:tcPr>
            <w:tcW w:w="2778" w:type="dxa"/>
            <w:vAlign w:val="center"/>
          </w:tcPr>
          <w:p w14:paraId="7F64BA71" w14:textId="77777777" w:rsidR="00B605D1" w:rsidRDefault="00C3361F" w:rsidP="00A37FED">
            <w:pPr>
              <w:pStyle w:val="NoSpacing"/>
              <w:spacing w:line="276" w:lineRule="auto"/>
              <w:jc w:val="center"/>
              <w:rPr>
                <w:rFonts w:ascii="Gill Sans MT" w:hAnsi="Gill Sans MT"/>
              </w:rPr>
            </w:pPr>
            <w:r>
              <w:rPr>
                <w:rFonts w:ascii="Gill Sans MT" w:hAnsi="Gill Sans MT"/>
              </w:rPr>
              <w:t>x</w:t>
            </w:r>
            <w:r w:rsidR="00B605D1">
              <w:rPr>
                <w:rFonts w:ascii="Gill Sans MT" w:hAnsi="Gill Sans MT"/>
              </w:rPr>
              <w:t>%</w:t>
            </w:r>
          </w:p>
        </w:tc>
        <w:tc>
          <w:tcPr>
            <w:tcW w:w="2777" w:type="dxa"/>
            <w:vAlign w:val="center"/>
          </w:tcPr>
          <w:p w14:paraId="56518812" w14:textId="77777777" w:rsidR="00B605D1" w:rsidRDefault="003D513C" w:rsidP="003D513C">
            <w:pPr>
              <w:pStyle w:val="NoSpacing"/>
              <w:spacing w:line="276" w:lineRule="auto"/>
              <w:jc w:val="center"/>
              <w:rPr>
                <w:rFonts w:ascii="Gill Sans MT" w:hAnsi="Gill Sans MT"/>
              </w:rPr>
            </w:pPr>
            <w:r>
              <w:rPr>
                <w:rFonts w:ascii="Gill Sans MT" w:hAnsi="Gill Sans MT"/>
              </w:rPr>
              <w:t>1.5 times x%</w:t>
            </w:r>
          </w:p>
        </w:tc>
        <w:tc>
          <w:tcPr>
            <w:tcW w:w="2778" w:type="dxa"/>
            <w:vAlign w:val="center"/>
          </w:tcPr>
          <w:p w14:paraId="10DE00AB" w14:textId="77777777" w:rsidR="00B605D1" w:rsidRDefault="003D513C" w:rsidP="003D513C">
            <w:pPr>
              <w:pStyle w:val="NoSpacing"/>
              <w:spacing w:line="276" w:lineRule="auto"/>
              <w:jc w:val="center"/>
              <w:rPr>
                <w:rFonts w:ascii="Gill Sans MT" w:hAnsi="Gill Sans MT"/>
              </w:rPr>
            </w:pPr>
            <w:r>
              <w:rPr>
                <w:rFonts w:ascii="Gill Sans MT" w:hAnsi="Gill Sans MT"/>
              </w:rPr>
              <w:t>2 times x</w:t>
            </w:r>
            <w:r w:rsidR="00B605D1">
              <w:rPr>
                <w:rFonts w:ascii="Gill Sans MT" w:hAnsi="Gill Sans MT"/>
              </w:rPr>
              <w:t>%</w:t>
            </w:r>
          </w:p>
        </w:tc>
      </w:tr>
      <w:tr w:rsidR="00CA2873" w14:paraId="0A19EFC1" w14:textId="77777777" w:rsidTr="00A37FED">
        <w:trPr>
          <w:trHeight w:val="5377"/>
        </w:trPr>
        <w:tc>
          <w:tcPr>
            <w:tcW w:w="2777" w:type="dxa"/>
          </w:tcPr>
          <w:p w14:paraId="4FFFE01A" w14:textId="77777777" w:rsidR="00B605D1" w:rsidRDefault="00A37FED" w:rsidP="00E459CF">
            <w:pPr>
              <w:pStyle w:val="NoSpacing"/>
              <w:spacing w:line="276" w:lineRule="auto"/>
              <w:rPr>
                <w:rFonts w:ascii="Gill Sans MT" w:hAnsi="Gill Sans MT"/>
              </w:rPr>
            </w:pPr>
            <w:r>
              <w:rPr>
                <w:noProof/>
                <w:lang w:eastAsia="en-GB"/>
              </w:rPr>
              <w:drawing>
                <wp:anchor distT="0" distB="0" distL="114300" distR="114300" simplePos="0" relativeHeight="251654656" behindDoc="0" locked="0" layoutInCell="1" allowOverlap="1" wp14:anchorId="33A10D9E" wp14:editId="449431DA">
                  <wp:simplePos x="0" y="0"/>
                  <wp:positionH relativeFrom="column">
                    <wp:posOffset>-71755</wp:posOffset>
                  </wp:positionH>
                  <wp:positionV relativeFrom="paragraph">
                    <wp:posOffset>2540</wp:posOffset>
                  </wp:positionV>
                  <wp:extent cx="8763000" cy="33528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c>
          <w:tcPr>
            <w:tcW w:w="2777" w:type="dxa"/>
          </w:tcPr>
          <w:p w14:paraId="26452AC0" w14:textId="77777777" w:rsidR="00B605D1" w:rsidRDefault="00B605D1" w:rsidP="00E459CF">
            <w:pPr>
              <w:pStyle w:val="NoSpacing"/>
              <w:spacing w:line="276" w:lineRule="auto"/>
              <w:rPr>
                <w:rFonts w:ascii="Gill Sans MT" w:hAnsi="Gill Sans MT"/>
              </w:rPr>
            </w:pPr>
          </w:p>
        </w:tc>
        <w:tc>
          <w:tcPr>
            <w:tcW w:w="2778" w:type="dxa"/>
          </w:tcPr>
          <w:p w14:paraId="4685D168" w14:textId="77777777" w:rsidR="00B605D1" w:rsidRDefault="00B605D1" w:rsidP="00E459CF">
            <w:pPr>
              <w:pStyle w:val="NoSpacing"/>
              <w:spacing w:line="276" w:lineRule="auto"/>
              <w:rPr>
                <w:rFonts w:ascii="Gill Sans MT" w:hAnsi="Gill Sans MT"/>
              </w:rPr>
            </w:pPr>
          </w:p>
        </w:tc>
        <w:tc>
          <w:tcPr>
            <w:tcW w:w="2777" w:type="dxa"/>
          </w:tcPr>
          <w:p w14:paraId="16BF4B77" w14:textId="77777777" w:rsidR="00B605D1" w:rsidRDefault="00B605D1" w:rsidP="00E459CF">
            <w:pPr>
              <w:pStyle w:val="NoSpacing"/>
              <w:spacing w:line="276" w:lineRule="auto"/>
              <w:rPr>
                <w:rFonts w:ascii="Gill Sans MT" w:hAnsi="Gill Sans MT"/>
              </w:rPr>
            </w:pPr>
          </w:p>
        </w:tc>
        <w:tc>
          <w:tcPr>
            <w:tcW w:w="2778" w:type="dxa"/>
          </w:tcPr>
          <w:p w14:paraId="43BECF0D" w14:textId="77777777" w:rsidR="00B605D1" w:rsidRDefault="00B605D1" w:rsidP="00E459CF">
            <w:pPr>
              <w:pStyle w:val="NoSpacing"/>
              <w:spacing w:line="276" w:lineRule="auto"/>
              <w:rPr>
                <w:rFonts w:ascii="Gill Sans MT" w:hAnsi="Gill Sans MT"/>
              </w:rPr>
            </w:pPr>
          </w:p>
        </w:tc>
      </w:tr>
    </w:tbl>
    <w:p w14:paraId="200F8446" w14:textId="77777777" w:rsidR="00B605D1" w:rsidRDefault="00B605D1" w:rsidP="00E459CF">
      <w:pPr>
        <w:pStyle w:val="NoSpacing"/>
        <w:spacing w:line="276" w:lineRule="auto"/>
        <w:rPr>
          <w:rFonts w:ascii="Gill Sans MT" w:hAnsi="Gill Sans MT"/>
        </w:rPr>
      </w:pPr>
    </w:p>
    <w:p w14:paraId="0E523E02" w14:textId="77777777" w:rsidR="00CA2873" w:rsidRPr="00A37FED" w:rsidRDefault="00CA2873" w:rsidP="00E459CF">
      <w:pPr>
        <w:pStyle w:val="NoSpacing"/>
        <w:spacing w:line="276" w:lineRule="auto"/>
        <w:rPr>
          <w:rFonts w:ascii="Gill Sans MT" w:hAnsi="Gill Sans MT"/>
          <w:i/>
        </w:rPr>
      </w:pPr>
      <w:r w:rsidRPr="00A37FED">
        <w:rPr>
          <w:rFonts w:ascii="Gill Sans MT" w:hAnsi="Gill Sans MT"/>
          <w:i/>
        </w:rPr>
        <w:t>Where x% = the standard percentage on salary award based on overall performance profile; Union performance and planned reward budget</w:t>
      </w:r>
    </w:p>
    <w:sectPr w:rsidR="00CA2873" w:rsidRPr="00A37FED" w:rsidSect="003D513C">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B3FE9" w14:textId="77777777" w:rsidR="00E82A6E" w:rsidRDefault="00E82A6E" w:rsidP="00E82A6E">
      <w:pPr>
        <w:spacing w:after="0" w:line="240" w:lineRule="auto"/>
      </w:pPr>
      <w:r>
        <w:separator/>
      </w:r>
    </w:p>
  </w:endnote>
  <w:endnote w:type="continuationSeparator" w:id="0">
    <w:p w14:paraId="5790E7EB" w14:textId="77777777" w:rsidR="00E82A6E" w:rsidRDefault="00E82A6E" w:rsidP="00E8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5535" w14:textId="658E371F" w:rsidR="00E82A6E" w:rsidRDefault="00E82A6E" w:rsidP="007A0652">
    <w:pPr>
      <w:pStyle w:val="Footer"/>
      <w:jc w:val="right"/>
    </w:pPr>
    <w:r>
      <w:t xml:space="preserve">Approved </w:t>
    </w:r>
    <w:r w:rsidR="007A0652">
      <w:t>24/05/18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953E8" w14:textId="77777777" w:rsidR="00E82A6E" w:rsidRDefault="00E82A6E" w:rsidP="00E82A6E">
      <w:pPr>
        <w:spacing w:after="0" w:line="240" w:lineRule="auto"/>
      </w:pPr>
      <w:r>
        <w:separator/>
      </w:r>
    </w:p>
  </w:footnote>
  <w:footnote w:type="continuationSeparator" w:id="0">
    <w:p w14:paraId="58485D5A" w14:textId="77777777" w:rsidR="00E82A6E" w:rsidRDefault="00E82A6E" w:rsidP="00E82A6E">
      <w:pPr>
        <w:spacing w:after="0" w:line="240" w:lineRule="auto"/>
      </w:pPr>
      <w:r>
        <w:continuationSeparator/>
      </w:r>
    </w:p>
  </w:footnote>
  <w:footnote w:id="1">
    <w:p w14:paraId="18635EA1" w14:textId="7C6A342B" w:rsidR="007A0652" w:rsidRDefault="007A0652" w:rsidP="007A0652">
      <w:pPr>
        <w:pStyle w:val="FootnoteText"/>
      </w:pPr>
      <w:r>
        <w:rPr>
          <w:rStyle w:val="FootnoteReference"/>
        </w:rPr>
        <w:footnoteRef/>
      </w:r>
      <w:r>
        <w:t xml:space="preserve"> The Policy </w:t>
      </w:r>
      <w:r>
        <w:t xml:space="preserve">must be reviewed within 12 months of its passing and then </w:t>
      </w:r>
      <w:r>
        <w:t xml:space="preserve">shall be reviewed </w:t>
      </w:r>
      <w:r>
        <w:t>every 2 years thereafter.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978"/>
    <w:multiLevelType w:val="hybridMultilevel"/>
    <w:tmpl w:val="E5B634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E32B0"/>
    <w:multiLevelType w:val="hybridMultilevel"/>
    <w:tmpl w:val="4B624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AB5D87"/>
    <w:multiLevelType w:val="hybridMultilevel"/>
    <w:tmpl w:val="869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527EB"/>
    <w:multiLevelType w:val="hybridMultilevel"/>
    <w:tmpl w:val="9126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F651D"/>
    <w:multiLevelType w:val="hybridMultilevel"/>
    <w:tmpl w:val="A2F6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CF"/>
    <w:rsid w:val="00141A01"/>
    <w:rsid w:val="00211E12"/>
    <w:rsid w:val="00285779"/>
    <w:rsid w:val="002B148E"/>
    <w:rsid w:val="002B6B50"/>
    <w:rsid w:val="002C5CD4"/>
    <w:rsid w:val="003B0F1F"/>
    <w:rsid w:val="003D513C"/>
    <w:rsid w:val="004931CE"/>
    <w:rsid w:val="004F01BF"/>
    <w:rsid w:val="00535B55"/>
    <w:rsid w:val="005B5792"/>
    <w:rsid w:val="00797110"/>
    <w:rsid w:val="007A0652"/>
    <w:rsid w:val="008258D2"/>
    <w:rsid w:val="00A37FED"/>
    <w:rsid w:val="00B605D1"/>
    <w:rsid w:val="00B844EE"/>
    <w:rsid w:val="00BE31EF"/>
    <w:rsid w:val="00C3361F"/>
    <w:rsid w:val="00CA2873"/>
    <w:rsid w:val="00D17349"/>
    <w:rsid w:val="00D71D03"/>
    <w:rsid w:val="00E324E6"/>
    <w:rsid w:val="00E459CF"/>
    <w:rsid w:val="00E82A6E"/>
    <w:rsid w:val="00F11BCB"/>
    <w:rsid w:val="00F616E6"/>
    <w:rsid w:val="00F72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81AF"/>
  <w15:chartTrackingRefBased/>
  <w15:docId w15:val="{CEA7D532-44FA-469B-9B69-5EA1891F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9CF"/>
    <w:pPr>
      <w:spacing w:after="0" w:line="240" w:lineRule="auto"/>
    </w:pPr>
  </w:style>
  <w:style w:type="table" w:styleId="TableGrid">
    <w:name w:val="Table Grid"/>
    <w:basedOn w:val="TableNormal"/>
    <w:uiPriority w:val="39"/>
    <w:rsid w:val="00B6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0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01BF"/>
    <w:rPr>
      <w:b/>
      <w:bCs/>
    </w:rPr>
  </w:style>
  <w:style w:type="character" w:styleId="Hyperlink">
    <w:name w:val="Hyperlink"/>
    <w:basedOn w:val="DefaultParagraphFont"/>
    <w:uiPriority w:val="99"/>
    <w:semiHidden/>
    <w:unhideWhenUsed/>
    <w:rsid w:val="00F11BCB"/>
    <w:rPr>
      <w:color w:val="0000FF"/>
      <w:u w:val="single"/>
    </w:rPr>
  </w:style>
  <w:style w:type="character" w:styleId="CommentReference">
    <w:name w:val="annotation reference"/>
    <w:basedOn w:val="DefaultParagraphFont"/>
    <w:uiPriority w:val="99"/>
    <w:semiHidden/>
    <w:unhideWhenUsed/>
    <w:rsid w:val="00285779"/>
    <w:rPr>
      <w:sz w:val="16"/>
      <w:szCs w:val="16"/>
    </w:rPr>
  </w:style>
  <w:style w:type="paragraph" w:styleId="CommentText">
    <w:name w:val="annotation text"/>
    <w:basedOn w:val="Normal"/>
    <w:link w:val="CommentTextChar"/>
    <w:uiPriority w:val="99"/>
    <w:semiHidden/>
    <w:unhideWhenUsed/>
    <w:rsid w:val="00285779"/>
    <w:pPr>
      <w:spacing w:line="240" w:lineRule="auto"/>
    </w:pPr>
    <w:rPr>
      <w:sz w:val="20"/>
      <w:szCs w:val="20"/>
    </w:rPr>
  </w:style>
  <w:style w:type="character" w:customStyle="1" w:styleId="CommentTextChar">
    <w:name w:val="Comment Text Char"/>
    <w:basedOn w:val="DefaultParagraphFont"/>
    <w:link w:val="CommentText"/>
    <w:uiPriority w:val="99"/>
    <w:semiHidden/>
    <w:rsid w:val="00285779"/>
    <w:rPr>
      <w:sz w:val="20"/>
      <w:szCs w:val="20"/>
    </w:rPr>
  </w:style>
  <w:style w:type="paragraph" w:styleId="CommentSubject">
    <w:name w:val="annotation subject"/>
    <w:basedOn w:val="CommentText"/>
    <w:next w:val="CommentText"/>
    <w:link w:val="CommentSubjectChar"/>
    <w:uiPriority w:val="99"/>
    <w:semiHidden/>
    <w:unhideWhenUsed/>
    <w:rsid w:val="00285779"/>
    <w:rPr>
      <w:b/>
      <w:bCs/>
    </w:rPr>
  </w:style>
  <w:style w:type="character" w:customStyle="1" w:styleId="CommentSubjectChar">
    <w:name w:val="Comment Subject Char"/>
    <w:basedOn w:val="CommentTextChar"/>
    <w:link w:val="CommentSubject"/>
    <w:uiPriority w:val="99"/>
    <w:semiHidden/>
    <w:rsid w:val="00285779"/>
    <w:rPr>
      <w:b/>
      <w:bCs/>
      <w:sz w:val="20"/>
      <w:szCs w:val="20"/>
    </w:rPr>
  </w:style>
  <w:style w:type="paragraph" w:styleId="BalloonText">
    <w:name w:val="Balloon Text"/>
    <w:basedOn w:val="Normal"/>
    <w:link w:val="BalloonTextChar"/>
    <w:uiPriority w:val="99"/>
    <w:semiHidden/>
    <w:unhideWhenUsed/>
    <w:rsid w:val="0028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79"/>
    <w:rPr>
      <w:rFonts w:ascii="Segoe UI" w:hAnsi="Segoe UI" w:cs="Segoe UI"/>
      <w:sz w:val="18"/>
      <w:szCs w:val="18"/>
    </w:rPr>
  </w:style>
  <w:style w:type="table" w:styleId="GridTable1Light-Accent5">
    <w:name w:val="Grid Table 1 Light Accent 5"/>
    <w:basedOn w:val="TableNormal"/>
    <w:uiPriority w:val="46"/>
    <w:rsid w:val="00B844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B844E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E8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6E"/>
  </w:style>
  <w:style w:type="paragraph" w:styleId="Footer">
    <w:name w:val="footer"/>
    <w:basedOn w:val="Normal"/>
    <w:link w:val="FooterChar"/>
    <w:uiPriority w:val="99"/>
    <w:unhideWhenUsed/>
    <w:rsid w:val="00E8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6E"/>
  </w:style>
  <w:style w:type="paragraph" w:styleId="FootnoteText">
    <w:name w:val="footnote text"/>
    <w:basedOn w:val="Normal"/>
    <w:link w:val="FootnoteTextChar"/>
    <w:uiPriority w:val="99"/>
    <w:semiHidden/>
    <w:unhideWhenUsed/>
    <w:rsid w:val="007A0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52"/>
    <w:rPr>
      <w:sz w:val="20"/>
      <w:szCs w:val="20"/>
    </w:rPr>
  </w:style>
  <w:style w:type="character" w:styleId="FootnoteReference">
    <w:name w:val="footnote reference"/>
    <w:basedOn w:val="DefaultParagraphFont"/>
    <w:uiPriority w:val="99"/>
    <w:semiHidden/>
    <w:unhideWhenUsed/>
    <w:rsid w:val="007A0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398467">
      <w:bodyDiv w:val="1"/>
      <w:marLeft w:val="0"/>
      <w:marRight w:val="0"/>
      <w:marTop w:val="0"/>
      <w:marBottom w:val="0"/>
      <w:divBdr>
        <w:top w:val="none" w:sz="0" w:space="0" w:color="auto"/>
        <w:left w:val="none" w:sz="0" w:space="0" w:color="auto"/>
        <w:bottom w:val="none" w:sz="0" w:space="0" w:color="auto"/>
        <w:right w:val="none" w:sz="0" w:space="0" w:color="auto"/>
      </w:divBdr>
    </w:div>
    <w:div w:id="2053722930">
      <w:bodyDiv w:val="1"/>
      <w:marLeft w:val="0"/>
      <w:marRight w:val="0"/>
      <w:marTop w:val="0"/>
      <w:marBottom w:val="0"/>
      <w:divBdr>
        <w:top w:val="none" w:sz="0" w:space="0" w:color="auto"/>
        <w:left w:val="none" w:sz="0" w:space="0" w:color="auto"/>
        <w:bottom w:val="none" w:sz="0" w:space="0" w:color="auto"/>
        <w:right w:val="none" w:sz="0" w:space="0" w:color="auto"/>
      </w:divBdr>
    </w:div>
    <w:div w:id="20820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Gill Sans MT" panose="020B0502020104020203" pitchFamily="34" charset="0"/>
                <a:ea typeface="+mn-ea"/>
                <a:cs typeface="+mn-cs"/>
              </a:defRPr>
            </a:pPr>
            <a:r>
              <a:rPr lang="en-GB" sz="1100">
                <a:latin typeface="Gill Sans MT" panose="020B0502020104020203" pitchFamily="34" charset="0"/>
              </a:rPr>
              <a:t>Example performance rating profile for all staff</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Gill Sans MT" panose="020B0502020104020203" pitchFamily="34" charset="0"/>
              <a:ea typeface="+mn-ea"/>
              <a:cs typeface="+mn-cs"/>
            </a:defRPr>
          </a:pPr>
          <a:endParaRPr lang="en-US"/>
        </a:p>
      </c:txPr>
    </c:title>
    <c:autoTitleDeleted val="0"/>
    <c:plotArea>
      <c:layout>
        <c:manualLayout>
          <c:layoutTarget val="inner"/>
          <c:xMode val="edge"/>
          <c:yMode val="edge"/>
          <c:x val="2.0680493517427654E-2"/>
          <c:y val="0.12028424003817705"/>
          <c:w val="0.97931950648257238"/>
          <c:h val="0.83426121450727753"/>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Sheet1!$B$5:$B$9</c:f>
              <c:numCache>
                <c:formatCode>General</c:formatCode>
                <c:ptCount val="5"/>
                <c:pt idx="0">
                  <c:v>1</c:v>
                </c:pt>
                <c:pt idx="1">
                  <c:v>2</c:v>
                </c:pt>
                <c:pt idx="2">
                  <c:v>5</c:v>
                </c:pt>
                <c:pt idx="3">
                  <c:v>6</c:v>
                </c:pt>
                <c:pt idx="4">
                  <c:v>2</c:v>
                </c:pt>
              </c:numCache>
            </c:numRef>
          </c:yVal>
          <c:smooth val="1"/>
        </c:ser>
        <c:dLbls>
          <c:showLegendKey val="0"/>
          <c:showVal val="0"/>
          <c:showCatName val="0"/>
          <c:showSerName val="0"/>
          <c:showPercent val="0"/>
          <c:showBubbleSize val="0"/>
        </c:dLbls>
        <c:axId val="297055280"/>
        <c:axId val="297055664"/>
      </c:scatterChart>
      <c:valAx>
        <c:axId val="297055280"/>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297055664"/>
        <c:crosses val="autoZero"/>
        <c:crossBetween val="midCat"/>
      </c:valAx>
      <c:valAx>
        <c:axId val="29705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55280"/>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6123-91CA-4437-A9C7-CED75C7D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Gail</dc:creator>
  <cp:keywords/>
  <dc:description/>
  <cp:lastModifiedBy>Edwards, Gail</cp:lastModifiedBy>
  <cp:revision>2</cp:revision>
  <dcterms:created xsi:type="dcterms:W3CDTF">2018-06-06T11:10:00Z</dcterms:created>
  <dcterms:modified xsi:type="dcterms:W3CDTF">2018-06-06T11:10:00Z</dcterms:modified>
</cp:coreProperties>
</file>