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F7" w:rsidRPr="00371F7B" w:rsidRDefault="00371F7B" w:rsidP="00371F7B">
      <w:pPr>
        <w:pStyle w:val="NoSpacing"/>
        <w:spacing w:line="276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-790575</wp:posOffset>
            </wp:positionV>
            <wp:extent cx="2343150" cy="828675"/>
            <wp:effectExtent l="19050" t="0" r="0" b="0"/>
            <wp:wrapNone/>
            <wp:docPr id="2" name="Picture 0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1F7B">
        <w:rPr>
          <w:b/>
          <w:sz w:val="32"/>
          <w:szCs w:val="32"/>
        </w:rPr>
        <w:t>Home Working Policy</w:t>
      </w:r>
    </w:p>
    <w:p w:rsidR="0074296A" w:rsidRPr="0081736E" w:rsidRDefault="0074296A" w:rsidP="0081736E">
      <w:pPr>
        <w:pStyle w:val="NoSpacing"/>
        <w:spacing w:line="276" w:lineRule="auto"/>
      </w:pPr>
    </w:p>
    <w:p w:rsidR="005172F7" w:rsidRPr="00371F7B" w:rsidRDefault="005172F7" w:rsidP="0081736E">
      <w:pPr>
        <w:pStyle w:val="NoSpacing"/>
        <w:spacing w:line="276" w:lineRule="auto"/>
        <w:rPr>
          <w:b/>
          <w:sz w:val="28"/>
          <w:szCs w:val="28"/>
        </w:rPr>
      </w:pPr>
      <w:r w:rsidRPr="00371F7B">
        <w:rPr>
          <w:b/>
          <w:sz w:val="28"/>
          <w:szCs w:val="28"/>
        </w:rPr>
        <w:t>Introduction</w:t>
      </w:r>
    </w:p>
    <w:p w:rsidR="0074296A" w:rsidRPr="0081736E" w:rsidRDefault="0074296A" w:rsidP="0081736E">
      <w:pPr>
        <w:pStyle w:val="NoSpacing"/>
        <w:spacing w:line="276" w:lineRule="auto"/>
      </w:pPr>
    </w:p>
    <w:p w:rsidR="005172F7" w:rsidRPr="0081736E" w:rsidRDefault="005172F7" w:rsidP="0081736E">
      <w:pPr>
        <w:pStyle w:val="NoSpacing"/>
        <w:spacing w:line="276" w:lineRule="auto"/>
        <w:rPr>
          <w:color w:val="FFFFFF"/>
        </w:rPr>
      </w:pPr>
      <w:r w:rsidRPr="0081736E">
        <w:t xml:space="preserve">The purpose of this </w:t>
      </w:r>
      <w:r w:rsidR="004A5813" w:rsidRPr="0081736E">
        <w:t>policy</w:t>
      </w:r>
      <w:r w:rsidRPr="0081736E">
        <w:t xml:space="preserve"> is to define the </w:t>
      </w:r>
      <w:r w:rsidR="004A5813" w:rsidRPr="0081736E">
        <w:t>Union’s</w:t>
      </w:r>
      <w:r w:rsidRPr="0081736E">
        <w:t xml:space="preserve"> Policy towards Home</w:t>
      </w:r>
      <w:r w:rsidR="0074296A" w:rsidRPr="0081736E">
        <w:t xml:space="preserve"> </w:t>
      </w:r>
      <w:r w:rsidRPr="0081736E">
        <w:t xml:space="preserve">Working, which forms part of the </w:t>
      </w:r>
      <w:r w:rsidR="004A5813" w:rsidRPr="0081736E">
        <w:t>Unions</w:t>
      </w:r>
      <w:r w:rsidRPr="0081736E">
        <w:t xml:space="preserve"> commitment to promoting </w:t>
      </w:r>
      <w:r w:rsidR="00371F7B">
        <w:t>w</w:t>
      </w:r>
      <w:r w:rsidRPr="0081736E">
        <w:t xml:space="preserve">ork </w:t>
      </w:r>
      <w:r w:rsidR="00371F7B">
        <w:t>l</w:t>
      </w:r>
      <w:r w:rsidRPr="0081736E">
        <w:t xml:space="preserve">ife </w:t>
      </w:r>
      <w:r w:rsidR="00371F7B">
        <w:t>b</w:t>
      </w:r>
      <w:r w:rsidRPr="0081736E">
        <w:t xml:space="preserve">alance </w:t>
      </w:r>
      <w:r w:rsidR="00371F7B">
        <w:t>and minimising environmental impact.</w:t>
      </w:r>
      <w:r w:rsidRPr="0081736E">
        <w:t xml:space="preserve"> </w:t>
      </w:r>
    </w:p>
    <w:p w:rsidR="004A5813" w:rsidRPr="0081736E" w:rsidRDefault="004A5813" w:rsidP="0081736E">
      <w:pPr>
        <w:pStyle w:val="NoSpacing"/>
        <w:spacing w:line="276" w:lineRule="auto"/>
      </w:pPr>
    </w:p>
    <w:p w:rsidR="005172F7" w:rsidRPr="0081736E" w:rsidRDefault="005172F7" w:rsidP="0081736E">
      <w:pPr>
        <w:pStyle w:val="NoSpacing"/>
        <w:spacing w:line="276" w:lineRule="auto"/>
      </w:pPr>
      <w:r w:rsidRPr="0081736E">
        <w:t xml:space="preserve">The </w:t>
      </w:r>
      <w:r w:rsidR="004A5813" w:rsidRPr="0081736E">
        <w:t>Union’s</w:t>
      </w:r>
      <w:r w:rsidRPr="0081736E">
        <w:t xml:space="preserve"> policy is to encourage managers to give serious</w:t>
      </w:r>
      <w:r w:rsidR="004A5813" w:rsidRPr="0081736E">
        <w:t xml:space="preserve"> </w:t>
      </w:r>
      <w:r w:rsidRPr="0081736E">
        <w:t>consideration to the option of Home Working when seeking solutions to</w:t>
      </w:r>
      <w:r w:rsidR="004A5813" w:rsidRPr="0081736E">
        <w:t xml:space="preserve"> </w:t>
      </w:r>
      <w:r w:rsidRPr="0081736E">
        <w:t>management and individual problems and to make a sensible and realistic</w:t>
      </w:r>
      <w:r w:rsidR="004A5813" w:rsidRPr="0081736E">
        <w:t xml:space="preserve"> </w:t>
      </w:r>
      <w:r w:rsidRPr="0081736E">
        <w:t>appraisal of any request to undertak</w:t>
      </w:r>
      <w:r w:rsidR="00371F7B">
        <w:t>e a period of working from home.</w:t>
      </w:r>
    </w:p>
    <w:p w:rsidR="004A5813" w:rsidRPr="0081736E" w:rsidRDefault="004A5813" w:rsidP="0081736E">
      <w:pPr>
        <w:pStyle w:val="NoSpacing"/>
        <w:spacing w:line="276" w:lineRule="auto"/>
      </w:pPr>
    </w:p>
    <w:p w:rsidR="005172F7" w:rsidRPr="00371F7B" w:rsidRDefault="005172F7" w:rsidP="0081736E">
      <w:pPr>
        <w:pStyle w:val="NoSpacing"/>
        <w:spacing w:line="276" w:lineRule="auto"/>
        <w:rPr>
          <w:b/>
          <w:sz w:val="28"/>
          <w:szCs w:val="28"/>
        </w:rPr>
      </w:pPr>
      <w:r w:rsidRPr="00371F7B">
        <w:rPr>
          <w:b/>
          <w:sz w:val="28"/>
          <w:szCs w:val="28"/>
        </w:rPr>
        <w:t>Types of Home Working</w:t>
      </w:r>
    </w:p>
    <w:p w:rsidR="004A5813" w:rsidRPr="0081736E" w:rsidRDefault="004A5813" w:rsidP="0081736E">
      <w:pPr>
        <w:pStyle w:val="NoSpacing"/>
        <w:spacing w:line="276" w:lineRule="auto"/>
      </w:pPr>
    </w:p>
    <w:p w:rsidR="005172F7" w:rsidRPr="0081736E" w:rsidRDefault="0081736E" w:rsidP="0081736E">
      <w:pPr>
        <w:pStyle w:val="NoSpacing"/>
        <w:spacing w:line="276" w:lineRule="auto"/>
      </w:pPr>
      <w:r w:rsidRPr="0081736E">
        <w:t xml:space="preserve">The Union accepts two </w:t>
      </w:r>
      <w:r w:rsidR="005172F7" w:rsidRPr="0081736E">
        <w:t>levels or categories of Home Working:</w:t>
      </w:r>
    </w:p>
    <w:p w:rsidR="005172F7" w:rsidRPr="0081736E" w:rsidRDefault="005172F7" w:rsidP="00371F7B">
      <w:pPr>
        <w:pStyle w:val="NoSpacing"/>
        <w:numPr>
          <w:ilvl w:val="0"/>
          <w:numId w:val="8"/>
        </w:numPr>
        <w:spacing w:line="276" w:lineRule="auto"/>
      </w:pPr>
      <w:r w:rsidRPr="0081736E">
        <w:t>An occasional option to enable staff to meet intermittent professional or</w:t>
      </w:r>
      <w:r w:rsidR="004A5813" w:rsidRPr="0081736E">
        <w:t xml:space="preserve"> </w:t>
      </w:r>
      <w:r w:rsidRPr="0081736E">
        <w:t>personal needs</w:t>
      </w:r>
      <w:r w:rsidR="00371F7B">
        <w:t>; or</w:t>
      </w:r>
    </w:p>
    <w:p w:rsidR="005172F7" w:rsidRPr="0081736E" w:rsidRDefault="005172F7" w:rsidP="00371F7B">
      <w:pPr>
        <w:pStyle w:val="NoSpacing"/>
        <w:numPr>
          <w:ilvl w:val="0"/>
          <w:numId w:val="8"/>
        </w:numPr>
        <w:spacing w:line="276" w:lineRule="auto"/>
      </w:pPr>
      <w:r w:rsidRPr="0081736E">
        <w:t>A temporary and time limited arrangement to meet the specific needs of</w:t>
      </w:r>
      <w:r w:rsidR="004A5813" w:rsidRPr="0081736E">
        <w:t xml:space="preserve"> </w:t>
      </w:r>
      <w:r w:rsidRPr="0081736E">
        <w:t xml:space="preserve">the </w:t>
      </w:r>
      <w:r w:rsidR="0081736E" w:rsidRPr="0081736E">
        <w:t>Union</w:t>
      </w:r>
      <w:r w:rsidRPr="0081736E">
        <w:t xml:space="preserve"> or a member of staff.</w:t>
      </w:r>
    </w:p>
    <w:p w:rsidR="004A5813" w:rsidRPr="0081736E" w:rsidRDefault="004A5813" w:rsidP="0081736E">
      <w:pPr>
        <w:pStyle w:val="NoSpacing"/>
        <w:spacing w:line="276" w:lineRule="auto"/>
      </w:pPr>
    </w:p>
    <w:p w:rsidR="005172F7" w:rsidRPr="00371F7B" w:rsidRDefault="005172F7" w:rsidP="0081736E">
      <w:pPr>
        <w:pStyle w:val="NoSpacing"/>
        <w:spacing w:line="276" w:lineRule="auto"/>
        <w:rPr>
          <w:b/>
          <w:sz w:val="28"/>
          <w:szCs w:val="28"/>
        </w:rPr>
      </w:pPr>
      <w:r w:rsidRPr="00371F7B">
        <w:rPr>
          <w:b/>
          <w:sz w:val="28"/>
          <w:szCs w:val="28"/>
        </w:rPr>
        <w:t>Initiating Home Working Arrangements</w:t>
      </w:r>
    </w:p>
    <w:p w:rsidR="004A5813" w:rsidRPr="0081736E" w:rsidRDefault="004A5813" w:rsidP="0081736E">
      <w:pPr>
        <w:pStyle w:val="NoSpacing"/>
        <w:spacing w:line="276" w:lineRule="auto"/>
      </w:pPr>
    </w:p>
    <w:p w:rsidR="005172F7" w:rsidRPr="0081736E" w:rsidRDefault="005172F7" w:rsidP="0081736E">
      <w:pPr>
        <w:pStyle w:val="NoSpacing"/>
        <w:spacing w:line="276" w:lineRule="auto"/>
      </w:pPr>
      <w:r w:rsidRPr="0081736E">
        <w:t>A proposal for Home Working may be initiated by management for operational</w:t>
      </w:r>
      <w:r w:rsidR="004A5813" w:rsidRPr="0081736E">
        <w:t xml:space="preserve"> </w:t>
      </w:r>
      <w:r w:rsidRPr="0081736E">
        <w:t>reasons or a request for Home Working may</w:t>
      </w:r>
      <w:r w:rsidR="004A5813" w:rsidRPr="0081736E">
        <w:t xml:space="preserve"> come from the member of staff. </w:t>
      </w:r>
      <w:r w:rsidRPr="0081736E">
        <w:t>However the opportunity to work from home requires the agreement of both</w:t>
      </w:r>
      <w:r w:rsidR="004A5813" w:rsidRPr="0081736E">
        <w:t xml:space="preserve"> </w:t>
      </w:r>
      <w:r w:rsidRPr="0081736E">
        <w:t>the individual and the line manager.</w:t>
      </w:r>
    </w:p>
    <w:p w:rsidR="004A5813" w:rsidRPr="0081736E" w:rsidRDefault="004A5813" w:rsidP="0081736E">
      <w:pPr>
        <w:pStyle w:val="NoSpacing"/>
        <w:spacing w:line="276" w:lineRule="auto"/>
      </w:pPr>
    </w:p>
    <w:p w:rsidR="005172F7" w:rsidRPr="00371F7B" w:rsidRDefault="005172F7" w:rsidP="0081736E">
      <w:pPr>
        <w:pStyle w:val="NoSpacing"/>
        <w:spacing w:line="276" w:lineRule="auto"/>
        <w:rPr>
          <w:b/>
        </w:rPr>
      </w:pPr>
      <w:r w:rsidRPr="00371F7B">
        <w:rPr>
          <w:b/>
        </w:rPr>
        <w:t>Working from Home on an Occasional Basis</w:t>
      </w:r>
    </w:p>
    <w:p w:rsidR="005172F7" w:rsidRDefault="005172F7" w:rsidP="0081736E">
      <w:pPr>
        <w:pStyle w:val="NoSpacing"/>
        <w:spacing w:line="276" w:lineRule="auto"/>
      </w:pPr>
      <w:r w:rsidRPr="0081736E">
        <w:t xml:space="preserve">If an employee works predominantly from the </w:t>
      </w:r>
      <w:r w:rsidR="0081736E" w:rsidRPr="0081736E">
        <w:t>Union</w:t>
      </w:r>
      <w:r w:rsidRPr="0081736E">
        <w:t xml:space="preserve"> but requests to work</w:t>
      </w:r>
      <w:r w:rsidR="004A5813" w:rsidRPr="0081736E">
        <w:t xml:space="preserve"> </w:t>
      </w:r>
      <w:r w:rsidRPr="0081736E">
        <w:t xml:space="preserve">from home occasionally - for example to finish a piece of work, then the </w:t>
      </w:r>
      <w:r w:rsidR="004A5813" w:rsidRPr="0081736E">
        <w:t>Union</w:t>
      </w:r>
      <w:r w:rsidRPr="0081736E">
        <w:t xml:space="preserve"> would not be required to provide any ICT</w:t>
      </w:r>
      <w:r w:rsidR="004A5813" w:rsidRPr="0081736E">
        <w:t xml:space="preserve"> </w:t>
      </w:r>
      <w:r w:rsidRPr="0081736E">
        <w:t xml:space="preserve">equipment or additional financial support. The use of a </w:t>
      </w:r>
      <w:r w:rsidR="004A5813" w:rsidRPr="0081736E">
        <w:t xml:space="preserve">Union </w:t>
      </w:r>
      <w:r w:rsidRPr="0081736E">
        <w:t xml:space="preserve">laptop may be appropriate. </w:t>
      </w:r>
    </w:p>
    <w:p w:rsidR="00371F7B" w:rsidRDefault="00371F7B" w:rsidP="0081736E">
      <w:pPr>
        <w:pStyle w:val="NoSpacing"/>
        <w:spacing w:line="276" w:lineRule="auto"/>
      </w:pPr>
    </w:p>
    <w:p w:rsidR="00371F7B" w:rsidRPr="0081736E" w:rsidRDefault="00371F7B" w:rsidP="00371F7B">
      <w:pPr>
        <w:pStyle w:val="NoSpacing"/>
        <w:spacing w:line="276" w:lineRule="auto"/>
      </w:pPr>
      <w:r w:rsidRPr="0081736E">
        <w:t>For staff wishing to use Home Working as an occasional option, informal agreement with the Line Manager is sufficient.</w:t>
      </w:r>
    </w:p>
    <w:p w:rsidR="004A5813" w:rsidRPr="0081736E" w:rsidRDefault="004A5813" w:rsidP="0081736E">
      <w:pPr>
        <w:pStyle w:val="NoSpacing"/>
        <w:spacing w:line="276" w:lineRule="auto"/>
      </w:pPr>
    </w:p>
    <w:p w:rsidR="005172F7" w:rsidRPr="00371F7B" w:rsidRDefault="005172F7" w:rsidP="0081736E">
      <w:pPr>
        <w:pStyle w:val="NoSpacing"/>
        <w:spacing w:line="276" w:lineRule="auto"/>
        <w:rPr>
          <w:b/>
        </w:rPr>
      </w:pPr>
      <w:r w:rsidRPr="00371F7B">
        <w:rPr>
          <w:b/>
        </w:rPr>
        <w:t>Working from Home on a Temporary Agreed Basis</w:t>
      </w:r>
    </w:p>
    <w:p w:rsidR="005172F7" w:rsidRPr="0081736E" w:rsidRDefault="005172F7" w:rsidP="0081736E">
      <w:pPr>
        <w:pStyle w:val="NoSpacing"/>
        <w:spacing w:line="276" w:lineRule="auto"/>
      </w:pPr>
      <w:r w:rsidRPr="0081736E">
        <w:t>If it is agreed that an employee will work partly from home but also requires an</w:t>
      </w:r>
      <w:r w:rsidR="004A5813" w:rsidRPr="0081736E">
        <w:t xml:space="preserve"> </w:t>
      </w:r>
      <w:r w:rsidRPr="0081736E">
        <w:t xml:space="preserve">office with IT equipment, the </w:t>
      </w:r>
      <w:r w:rsidR="004A5813" w:rsidRPr="0081736E">
        <w:t>Union</w:t>
      </w:r>
      <w:r w:rsidRPr="0081736E">
        <w:t xml:space="preserve"> will not be responsible for providing or</w:t>
      </w:r>
      <w:r w:rsidR="004A5813" w:rsidRPr="0081736E">
        <w:t xml:space="preserve"> </w:t>
      </w:r>
      <w:r w:rsidRPr="0081736E">
        <w:t>maintaining the equipment used at home. It may be possible for the employee</w:t>
      </w:r>
      <w:r w:rsidR="004A5813" w:rsidRPr="0081736E">
        <w:t xml:space="preserve"> </w:t>
      </w:r>
      <w:r w:rsidRPr="0081736E">
        <w:t xml:space="preserve">to be provided with a </w:t>
      </w:r>
      <w:r w:rsidR="004A5813" w:rsidRPr="0081736E">
        <w:t>Union</w:t>
      </w:r>
      <w:r w:rsidRPr="0081736E">
        <w:t xml:space="preserve"> laptop which can be used wherever</w:t>
      </w:r>
      <w:r w:rsidR="004A5813" w:rsidRPr="0081736E">
        <w:t xml:space="preserve"> </w:t>
      </w:r>
      <w:r w:rsidRPr="0081736E">
        <w:t>the employee is working.</w:t>
      </w:r>
    </w:p>
    <w:p w:rsidR="004A5813" w:rsidRPr="0081736E" w:rsidRDefault="004A5813" w:rsidP="0081736E">
      <w:pPr>
        <w:pStyle w:val="NoSpacing"/>
        <w:spacing w:line="276" w:lineRule="auto"/>
        <w:rPr>
          <w:rFonts w:cs="Times New Roman"/>
        </w:rPr>
      </w:pPr>
    </w:p>
    <w:p w:rsidR="00371F7B" w:rsidRPr="0081736E" w:rsidRDefault="00371F7B" w:rsidP="00371F7B">
      <w:pPr>
        <w:pStyle w:val="NoSpacing"/>
        <w:spacing w:line="276" w:lineRule="auto"/>
      </w:pPr>
      <w:r w:rsidRPr="0081736E">
        <w:t>Staff wishing to apply for flexible working should in the first instance think through the impact this will have on their own performance and that of their team, and prepare a case in writing to put to their Manager which explains how these changes can be accommodated.</w:t>
      </w:r>
    </w:p>
    <w:p w:rsidR="00371F7B" w:rsidRDefault="00371F7B" w:rsidP="00371F7B">
      <w:pPr>
        <w:pStyle w:val="NoSpacing"/>
        <w:spacing w:line="276" w:lineRule="auto"/>
      </w:pPr>
    </w:p>
    <w:p w:rsidR="00371F7B" w:rsidRDefault="00371F7B" w:rsidP="00371F7B">
      <w:pPr>
        <w:pStyle w:val="NoSpacing"/>
        <w:spacing w:line="276" w:lineRule="auto"/>
      </w:pPr>
      <w:r w:rsidRPr="0081736E">
        <w:lastRenderedPageBreak/>
        <w:t xml:space="preserve">The Line Manager, having considered </w:t>
      </w:r>
      <w:r>
        <w:t>the</w:t>
      </w:r>
      <w:r w:rsidRPr="0081736E">
        <w:t xml:space="preserve"> </w:t>
      </w:r>
      <w:r>
        <w:t>request</w:t>
      </w:r>
      <w:r w:rsidRPr="0081736E">
        <w:t xml:space="preserve"> will respond within 28 days and arrange to meet with the employee to discuss the request. A decision will then be given to the member of staff within 14 days, giving reasons and next steps.</w:t>
      </w:r>
    </w:p>
    <w:p w:rsidR="00371F7B" w:rsidRPr="0081736E" w:rsidRDefault="00371F7B" w:rsidP="00371F7B">
      <w:pPr>
        <w:pStyle w:val="NoSpacing"/>
        <w:spacing w:line="276" w:lineRule="auto"/>
      </w:pPr>
    </w:p>
    <w:p w:rsidR="00371F7B" w:rsidRPr="0081736E" w:rsidRDefault="00371F7B" w:rsidP="00371F7B">
      <w:pPr>
        <w:pStyle w:val="NoSpacing"/>
        <w:spacing w:line="276" w:lineRule="auto"/>
      </w:pPr>
      <w:r w:rsidRPr="0081736E">
        <w:t xml:space="preserve">If the Manager cannot agree to the request, the employee may appeal in writing within 14 days and this will be considered by the </w:t>
      </w:r>
      <w:r>
        <w:t>Chief Executive Officer</w:t>
      </w:r>
      <w:r w:rsidRPr="0081736E">
        <w:t>, who will make the decision in consultation with the manager and the legislation currently in force.</w:t>
      </w:r>
    </w:p>
    <w:p w:rsidR="004A5813" w:rsidRPr="0081736E" w:rsidRDefault="004A5813" w:rsidP="0081736E">
      <w:pPr>
        <w:pStyle w:val="NoSpacing"/>
        <w:spacing w:line="276" w:lineRule="auto"/>
      </w:pPr>
    </w:p>
    <w:p w:rsidR="005172F7" w:rsidRPr="00371F7B" w:rsidRDefault="005172F7" w:rsidP="0081736E">
      <w:pPr>
        <w:pStyle w:val="NoSpacing"/>
        <w:spacing w:line="276" w:lineRule="auto"/>
        <w:rPr>
          <w:b/>
          <w:sz w:val="28"/>
          <w:szCs w:val="28"/>
        </w:rPr>
      </w:pPr>
      <w:r w:rsidRPr="00371F7B">
        <w:rPr>
          <w:b/>
          <w:sz w:val="28"/>
          <w:szCs w:val="28"/>
        </w:rPr>
        <w:t>Health and Safety</w:t>
      </w:r>
    </w:p>
    <w:p w:rsidR="004A5813" w:rsidRPr="0081736E" w:rsidRDefault="004A5813" w:rsidP="0081736E">
      <w:pPr>
        <w:pStyle w:val="NoSpacing"/>
        <w:spacing w:line="276" w:lineRule="auto"/>
      </w:pPr>
    </w:p>
    <w:p w:rsidR="005172F7" w:rsidRPr="0081736E" w:rsidRDefault="005172F7" w:rsidP="0081736E">
      <w:pPr>
        <w:pStyle w:val="NoSpacing"/>
        <w:spacing w:line="276" w:lineRule="auto"/>
        <w:rPr>
          <w:color w:val="0000FF"/>
        </w:rPr>
      </w:pPr>
      <w:r w:rsidRPr="0081736E">
        <w:t xml:space="preserve">The </w:t>
      </w:r>
      <w:r w:rsidR="0081736E" w:rsidRPr="0081736E">
        <w:t>Unions</w:t>
      </w:r>
      <w:r w:rsidRPr="0081736E">
        <w:t xml:space="preserve"> Health and Safety</w:t>
      </w:r>
      <w:r w:rsidR="0081736E" w:rsidRPr="0081736E">
        <w:t xml:space="preserve"> Management Policy extend to </w:t>
      </w:r>
      <w:r w:rsidRPr="0081736E">
        <w:t>staff working at home</w:t>
      </w:r>
      <w:r w:rsidR="0081736E" w:rsidRPr="0081736E">
        <w:t xml:space="preserve">. </w:t>
      </w:r>
      <w:r w:rsidRPr="0081736E">
        <w:t>These standards must be</w:t>
      </w:r>
      <w:r w:rsidR="0081736E" w:rsidRPr="0081736E">
        <w:t xml:space="preserve"> </w:t>
      </w:r>
      <w:r w:rsidRPr="0081736E">
        <w:t>adhered to, as must the Health and Safety Executive Guidance, see</w:t>
      </w:r>
      <w:r w:rsidR="00371F7B">
        <w:t xml:space="preserve"> </w:t>
      </w:r>
      <w:r w:rsidRPr="0081736E">
        <w:rPr>
          <w:color w:val="0000FF"/>
        </w:rPr>
        <w:t>www.hse.gov.uk/pubns/indg226.pdf</w:t>
      </w:r>
    </w:p>
    <w:p w:rsidR="004A5813" w:rsidRPr="0081736E" w:rsidRDefault="004A5813" w:rsidP="0081736E">
      <w:pPr>
        <w:pStyle w:val="NoSpacing"/>
        <w:spacing w:line="276" w:lineRule="auto"/>
      </w:pPr>
    </w:p>
    <w:p w:rsidR="005172F7" w:rsidRPr="00371F7B" w:rsidRDefault="005172F7" w:rsidP="0081736E">
      <w:pPr>
        <w:pStyle w:val="NoSpacing"/>
        <w:spacing w:line="276" w:lineRule="auto"/>
        <w:rPr>
          <w:b/>
        </w:rPr>
      </w:pPr>
      <w:r w:rsidRPr="00371F7B">
        <w:rPr>
          <w:b/>
        </w:rPr>
        <w:t>Risk Assessment</w:t>
      </w:r>
    </w:p>
    <w:p w:rsidR="005172F7" w:rsidRPr="0081736E" w:rsidRDefault="005172F7" w:rsidP="0081736E">
      <w:pPr>
        <w:pStyle w:val="NoSpacing"/>
        <w:spacing w:line="276" w:lineRule="auto"/>
      </w:pPr>
      <w:r w:rsidRPr="0081736E">
        <w:t>Managers of staff who work at home</w:t>
      </w:r>
      <w:r w:rsidR="0081736E" w:rsidRPr="0081736E">
        <w:t xml:space="preserve"> on a Temporary Agreed Basis</w:t>
      </w:r>
      <w:r w:rsidRPr="0081736E">
        <w:t xml:space="preserve"> must be</w:t>
      </w:r>
      <w:r w:rsidR="0081736E" w:rsidRPr="0081736E">
        <w:t xml:space="preserve"> </w:t>
      </w:r>
      <w:r w:rsidRPr="0081736E">
        <w:t>satisfied that a proper risk assessment is carried out. This may be done by the</w:t>
      </w:r>
      <w:r w:rsidR="0081736E" w:rsidRPr="0081736E">
        <w:t xml:space="preserve"> </w:t>
      </w:r>
      <w:r w:rsidRPr="0081736E">
        <w:t>member of staff themselves, but the line manager must monitor and decide if</w:t>
      </w:r>
      <w:r w:rsidR="0081736E" w:rsidRPr="0081736E">
        <w:t xml:space="preserve"> </w:t>
      </w:r>
      <w:r w:rsidRPr="0081736E">
        <w:t>in particular circumstances a more detailed assessment is required, which</w:t>
      </w:r>
      <w:r w:rsidR="0081736E" w:rsidRPr="0081736E">
        <w:t xml:space="preserve"> </w:t>
      </w:r>
      <w:r w:rsidRPr="0081736E">
        <w:t>may involve visiting the home.</w:t>
      </w:r>
    </w:p>
    <w:p w:rsidR="004A5813" w:rsidRPr="0081736E" w:rsidRDefault="004A5813" w:rsidP="0081736E">
      <w:pPr>
        <w:pStyle w:val="NoSpacing"/>
        <w:spacing w:line="276" w:lineRule="auto"/>
      </w:pPr>
    </w:p>
    <w:p w:rsidR="005172F7" w:rsidRPr="0081736E" w:rsidRDefault="005172F7" w:rsidP="0081736E">
      <w:pPr>
        <w:pStyle w:val="NoSpacing"/>
        <w:spacing w:line="276" w:lineRule="auto"/>
      </w:pPr>
      <w:r w:rsidRPr="0081736E">
        <w:t>Accidents in the home related to the employee’s work should be reported on</w:t>
      </w:r>
      <w:r w:rsidR="0081736E" w:rsidRPr="0081736E">
        <w:t xml:space="preserve"> </w:t>
      </w:r>
      <w:r w:rsidRPr="0081736E">
        <w:t>an accident report form in the usual way.</w:t>
      </w:r>
    </w:p>
    <w:p w:rsidR="004A5813" w:rsidRPr="0081736E" w:rsidRDefault="004A5813" w:rsidP="0081736E">
      <w:pPr>
        <w:pStyle w:val="NoSpacing"/>
        <w:spacing w:line="276" w:lineRule="auto"/>
      </w:pPr>
    </w:p>
    <w:p w:rsidR="005172F7" w:rsidRPr="00371F7B" w:rsidRDefault="005172F7" w:rsidP="0081736E">
      <w:pPr>
        <w:pStyle w:val="NoSpacing"/>
        <w:spacing w:line="276" w:lineRule="auto"/>
        <w:rPr>
          <w:b/>
        </w:rPr>
      </w:pPr>
      <w:r w:rsidRPr="00371F7B">
        <w:rPr>
          <w:b/>
        </w:rPr>
        <w:t>Insurance</w:t>
      </w:r>
    </w:p>
    <w:p w:rsidR="005172F7" w:rsidRPr="0081736E" w:rsidRDefault="005172F7" w:rsidP="0081736E">
      <w:pPr>
        <w:pStyle w:val="NoSpacing"/>
        <w:spacing w:line="276" w:lineRule="auto"/>
      </w:pPr>
      <w:r w:rsidRPr="0081736E">
        <w:t>It is essential that employees contact their own home insurers to make the</w:t>
      </w:r>
      <w:r w:rsidR="0081736E" w:rsidRPr="0081736E">
        <w:t xml:space="preserve"> </w:t>
      </w:r>
      <w:r w:rsidRPr="0081736E">
        <w:t>company aware that they are working from home. This may have an impact</w:t>
      </w:r>
      <w:r w:rsidR="0081736E" w:rsidRPr="0081736E">
        <w:t xml:space="preserve"> </w:t>
      </w:r>
      <w:r w:rsidRPr="0081736E">
        <w:t>on the home insurance.</w:t>
      </w:r>
    </w:p>
    <w:p w:rsidR="004A5813" w:rsidRPr="0081736E" w:rsidRDefault="004A5813" w:rsidP="0081736E">
      <w:pPr>
        <w:pStyle w:val="NoSpacing"/>
        <w:spacing w:line="276" w:lineRule="auto"/>
      </w:pPr>
    </w:p>
    <w:p w:rsidR="005172F7" w:rsidRPr="0081736E" w:rsidRDefault="005172F7" w:rsidP="0081736E">
      <w:pPr>
        <w:pStyle w:val="NoSpacing"/>
        <w:spacing w:line="276" w:lineRule="auto"/>
      </w:pPr>
      <w:r w:rsidRPr="0081736E">
        <w:t>It is the individual’s responsibility to arrange appropriate personal home</w:t>
      </w:r>
      <w:r w:rsidR="0081736E" w:rsidRPr="0081736E">
        <w:t xml:space="preserve"> </w:t>
      </w:r>
      <w:r w:rsidRPr="0081736E">
        <w:t>insurance cover, including cover for their own equipment if being used for</w:t>
      </w:r>
      <w:r w:rsidR="0081736E" w:rsidRPr="0081736E">
        <w:t xml:space="preserve"> </w:t>
      </w:r>
      <w:r w:rsidRPr="0081736E">
        <w:t>work purposes, and to check that their home insurance policy includes public</w:t>
      </w:r>
      <w:r w:rsidR="0081736E" w:rsidRPr="0081736E">
        <w:t xml:space="preserve"> </w:t>
      </w:r>
      <w:r w:rsidRPr="0081736E">
        <w:t>liability insurance and covers university owned equipment located in the</w:t>
      </w:r>
      <w:r w:rsidR="0081736E" w:rsidRPr="0081736E">
        <w:t xml:space="preserve"> </w:t>
      </w:r>
      <w:r w:rsidRPr="0081736E">
        <w:t>home.</w:t>
      </w:r>
    </w:p>
    <w:p w:rsidR="004A5813" w:rsidRDefault="004A5813" w:rsidP="0081736E">
      <w:pPr>
        <w:pStyle w:val="NoSpacing"/>
        <w:spacing w:line="276" w:lineRule="auto"/>
      </w:pPr>
    </w:p>
    <w:p w:rsidR="00371F7B" w:rsidRPr="00371F7B" w:rsidRDefault="00371F7B" w:rsidP="0081736E">
      <w:pPr>
        <w:pStyle w:val="NoSpacing"/>
        <w:spacing w:line="276" w:lineRule="auto"/>
        <w:rPr>
          <w:b/>
          <w:sz w:val="28"/>
          <w:szCs w:val="28"/>
        </w:rPr>
      </w:pPr>
      <w:r w:rsidRPr="00371F7B">
        <w:rPr>
          <w:b/>
          <w:sz w:val="28"/>
          <w:szCs w:val="28"/>
        </w:rPr>
        <w:t>Monitoring Home Working</w:t>
      </w:r>
    </w:p>
    <w:p w:rsidR="0081736E" w:rsidRPr="0081736E" w:rsidRDefault="0081736E" w:rsidP="0081736E">
      <w:pPr>
        <w:pStyle w:val="NoSpacing"/>
        <w:spacing w:line="276" w:lineRule="auto"/>
      </w:pPr>
    </w:p>
    <w:p w:rsidR="005172F7" w:rsidRPr="0081736E" w:rsidRDefault="005172F7" w:rsidP="0081736E">
      <w:pPr>
        <w:pStyle w:val="NoSpacing"/>
        <w:spacing w:line="276" w:lineRule="auto"/>
      </w:pPr>
      <w:r w:rsidRPr="0081736E">
        <w:t>If the Home Working arrangement appears to be failing, the Manager should:</w:t>
      </w:r>
    </w:p>
    <w:p w:rsidR="005172F7" w:rsidRPr="0081736E" w:rsidRDefault="005172F7" w:rsidP="00371F7B">
      <w:pPr>
        <w:pStyle w:val="NoSpacing"/>
        <w:numPr>
          <w:ilvl w:val="0"/>
          <w:numId w:val="9"/>
        </w:numPr>
        <w:spacing w:line="276" w:lineRule="auto"/>
      </w:pPr>
      <w:r w:rsidRPr="0081736E">
        <w:t>establish the facts and identify why it is failing</w:t>
      </w:r>
      <w:r w:rsidR="00371F7B">
        <w:t>;</w:t>
      </w:r>
    </w:p>
    <w:p w:rsidR="005172F7" w:rsidRPr="0081736E" w:rsidRDefault="005172F7" w:rsidP="00371F7B">
      <w:pPr>
        <w:pStyle w:val="NoSpacing"/>
        <w:numPr>
          <w:ilvl w:val="0"/>
          <w:numId w:val="9"/>
        </w:numPr>
        <w:spacing w:line="276" w:lineRule="auto"/>
      </w:pPr>
      <w:r w:rsidRPr="0081736E">
        <w:t>notify the parties</w:t>
      </w:r>
      <w:r w:rsidR="00371F7B">
        <w:t>; and</w:t>
      </w:r>
    </w:p>
    <w:p w:rsidR="005172F7" w:rsidRPr="0081736E" w:rsidRDefault="005172F7" w:rsidP="00371F7B">
      <w:pPr>
        <w:pStyle w:val="NoSpacing"/>
        <w:numPr>
          <w:ilvl w:val="0"/>
          <w:numId w:val="9"/>
        </w:numPr>
        <w:spacing w:line="276" w:lineRule="auto"/>
      </w:pPr>
      <w:r w:rsidRPr="0081736E">
        <w:t>establish whether there are remedies to overcome the difficulties, but if</w:t>
      </w:r>
      <w:r w:rsidR="0081736E" w:rsidRPr="0081736E">
        <w:t xml:space="preserve"> </w:t>
      </w:r>
      <w:r w:rsidRPr="0081736E">
        <w:t>this is not possible</w:t>
      </w:r>
      <w:r w:rsidR="00371F7B">
        <w:t xml:space="preserve"> </w:t>
      </w:r>
      <w:r w:rsidRPr="0081736E">
        <w:t>a notice of change and withdrawal of the arrangement should be agreed,</w:t>
      </w:r>
      <w:r w:rsidR="0081736E" w:rsidRPr="0081736E">
        <w:t xml:space="preserve"> </w:t>
      </w:r>
      <w:r w:rsidRPr="0081736E">
        <w:t>but where it cannot be agreed the original contractual arrangements will be</w:t>
      </w:r>
      <w:r w:rsidR="0081736E" w:rsidRPr="0081736E">
        <w:t xml:space="preserve"> </w:t>
      </w:r>
      <w:r w:rsidRPr="0081736E">
        <w:t>re-introduced following a period of notice consistent with the employee’s</w:t>
      </w:r>
      <w:r w:rsidR="0081736E" w:rsidRPr="0081736E">
        <w:t xml:space="preserve"> </w:t>
      </w:r>
      <w:r w:rsidRPr="0081736E">
        <w:t>contractual terms.</w:t>
      </w:r>
    </w:p>
    <w:sectPr w:rsidR="005172F7" w:rsidRPr="0081736E" w:rsidSect="004C07D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47C" w:rsidRDefault="005E047C" w:rsidP="00371F7B">
      <w:pPr>
        <w:spacing w:after="0" w:line="240" w:lineRule="auto"/>
      </w:pPr>
      <w:r>
        <w:separator/>
      </w:r>
    </w:p>
  </w:endnote>
  <w:endnote w:type="continuationSeparator" w:id="0">
    <w:p w:rsidR="005E047C" w:rsidRDefault="005E047C" w:rsidP="0037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620"/>
      <w:gridCol w:w="1074"/>
      <w:gridCol w:w="5386"/>
      <w:gridCol w:w="1559"/>
    </w:tblGrid>
    <w:tr w:rsidR="00371F7B" w:rsidRPr="005837A1" w:rsidTr="00824B22">
      <w:tc>
        <w:tcPr>
          <w:tcW w:w="1620" w:type="dxa"/>
        </w:tcPr>
        <w:p w:rsidR="00371F7B" w:rsidRPr="005837A1" w:rsidRDefault="00371F7B" w:rsidP="00824B22">
          <w:pPr>
            <w:pStyle w:val="Footer"/>
            <w:spacing w:line="276" w:lineRule="auto"/>
            <w:rPr>
              <w:rFonts w:ascii="Calibri" w:hAnsi="Calibri" w:cs="Arial"/>
              <w:sz w:val="16"/>
              <w:szCs w:val="16"/>
            </w:rPr>
          </w:pPr>
          <w:r>
            <w:rPr>
              <w:rFonts w:ascii="Calibri" w:hAnsi="Calibri" w:cs="Arial"/>
              <w:sz w:val="16"/>
              <w:szCs w:val="16"/>
            </w:rPr>
            <w:t>HR-H1</w:t>
          </w:r>
        </w:p>
      </w:tc>
      <w:tc>
        <w:tcPr>
          <w:tcW w:w="1074" w:type="dxa"/>
        </w:tcPr>
        <w:p w:rsidR="00371F7B" w:rsidRPr="005837A1" w:rsidRDefault="00371F7B" w:rsidP="00824B22">
          <w:pPr>
            <w:pStyle w:val="Footer"/>
            <w:spacing w:line="276" w:lineRule="auto"/>
            <w:rPr>
              <w:rFonts w:ascii="Calibri" w:hAnsi="Calibri" w:cs="Arial"/>
              <w:sz w:val="16"/>
              <w:szCs w:val="16"/>
            </w:rPr>
          </w:pPr>
          <w:r w:rsidRPr="005837A1">
            <w:rPr>
              <w:rFonts w:ascii="Calibri" w:hAnsi="Calibri" w:cs="Arial"/>
              <w:sz w:val="16"/>
              <w:szCs w:val="16"/>
            </w:rPr>
            <w:t xml:space="preserve">Issue 1 </w:t>
          </w:r>
        </w:p>
      </w:tc>
      <w:tc>
        <w:tcPr>
          <w:tcW w:w="5386" w:type="dxa"/>
        </w:tcPr>
        <w:p w:rsidR="00371F7B" w:rsidRPr="005837A1" w:rsidRDefault="00371F7B" w:rsidP="00824B22">
          <w:pPr>
            <w:pStyle w:val="Footer"/>
            <w:spacing w:line="276" w:lineRule="auto"/>
            <w:rPr>
              <w:rFonts w:ascii="Calibri" w:hAnsi="Calibri" w:cs="Arial"/>
              <w:sz w:val="16"/>
              <w:szCs w:val="16"/>
            </w:rPr>
          </w:pPr>
          <w:r w:rsidRPr="005837A1">
            <w:rPr>
              <w:rFonts w:ascii="Calibri" w:hAnsi="Calibri" w:cs="Arial"/>
              <w:sz w:val="16"/>
              <w:szCs w:val="16"/>
            </w:rPr>
            <w:t xml:space="preserve">  Approved TB –XXXXX</w:t>
          </w:r>
        </w:p>
      </w:tc>
      <w:tc>
        <w:tcPr>
          <w:tcW w:w="1559" w:type="dxa"/>
        </w:tcPr>
        <w:p w:rsidR="00371F7B" w:rsidRPr="005837A1" w:rsidRDefault="00371F7B" w:rsidP="00824B22">
          <w:pPr>
            <w:pStyle w:val="Footer"/>
            <w:spacing w:line="276" w:lineRule="auto"/>
            <w:rPr>
              <w:rFonts w:ascii="Calibri" w:hAnsi="Calibri" w:cs="Arial"/>
              <w:sz w:val="16"/>
              <w:szCs w:val="16"/>
            </w:rPr>
          </w:pPr>
          <w:r w:rsidRPr="005837A1">
            <w:rPr>
              <w:rStyle w:val="PageNumber"/>
              <w:rFonts w:ascii="Calibri" w:hAnsi="Calibri" w:cs="Arial"/>
              <w:sz w:val="16"/>
              <w:szCs w:val="16"/>
            </w:rPr>
            <w:t xml:space="preserve">Page </w:t>
          </w:r>
          <w:r w:rsidR="005C4BD2" w:rsidRPr="005837A1">
            <w:rPr>
              <w:rStyle w:val="PageNumber"/>
              <w:rFonts w:ascii="Calibri" w:hAnsi="Calibri" w:cs="Arial"/>
              <w:sz w:val="16"/>
              <w:szCs w:val="16"/>
            </w:rPr>
            <w:fldChar w:fldCharType="begin"/>
          </w:r>
          <w:r w:rsidRPr="005837A1">
            <w:rPr>
              <w:rStyle w:val="PageNumber"/>
              <w:rFonts w:ascii="Calibri" w:hAnsi="Calibri" w:cs="Arial"/>
              <w:sz w:val="16"/>
              <w:szCs w:val="16"/>
            </w:rPr>
            <w:instrText xml:space="preserve"> PAGE </w:instrText>
          </w:r>
          <w:r w:rsidR="005C4BD2" w:rsidRPr="005837A1">
            <w:rPr>
              <w:rStyle w:val="PageNumber"/>
              <w:rFonts w:ascii="Calibri" w:hAnsi="Calibri" w:cs="Arial"/>
              <w:sz w:val="16"/>
              <w:szCs w:val="16"/>
            </w:rPr>
            <w:fldChar w:fldCharType="separate"/>
          </w:r>
          <w:r w:rsidR="00E83ECA">
            <w:rPr>
              <w:rStyle w:val="PageNumber"/>
              <w:rFonts w:ascii="Calibri" w:hAnsi="Calibri" w:cs="Arial"/>
              <w:noProof/>
              <w:sz w:val="16"/>
              <w:szCs w:val="16"/>
            </w:rPr>
            <w:t>1</w:t>
          </w:r>
          <w:r w:rsidR="005C4BD2" w:rsidRPr="005837A1">
            <w:rPr>
              <w:rStyle w:val="PageNumber"/>
              <w:rFonts w:ascii="Calibri" w:hAnsi="Calibri" w:cs="Arial"/>
              <w:sz w:val="16"/>
              <w:szCs w:val="16"/>
            </w:rPr>
            <w:fldChar w:fldCharType="end"/>
          </w:r>
          <w:r w:rsidRPr="005837A1">
            <w:rPr>
              <w:rStyle w:val="PageNumber"/>
              <w:rFonts w:ascii="Calibri" w:hAnsi="Calibri" w:cs="Arial"/>
              <w:sz w:val="16"/>
              <w:szCs w:val="16"/>
            </w:rPr>
            <w:t xml:space="preserve"> of </w:t>
          </w:r>
          <w:r w:rsidR="005C4BD2" w:rsidRPr="005837A1">
            <w:rPr>
              <w:rStyle w:val="PageNumber"/>
              <w:rFonts w:ascii="Calibri" w:hAnsi="Calibri" w:cs="Arial"/>
              <w:sz w:val="16"/>
              <w:szCs w:val="16"/>
            </w:rPr>
            <w:fldChar w:fldCharType="begin"/>
          </w:r>
          <w:r w:rsidRPr="005837A1">
            <w:rPr>
              <w:rStyle w:val="PageNumber"/>
              <w:rFonts w:ascii="Calibri" w:hAnsi="Calibri" w:cs="Arial"/>
              <w:sz w:val="16"/>
              <w:szCs w:val="16"/>
            </w:rPr>
            <w:instrText xml:space="preserve"> NUMPAGES </w:instrText>
          </w:r>
          <w:r w:rsidR="005C4BD2" w:rsidRPr="005837A1">
            <w:rPr>
              <w:rStyle w:val="PageNumber"/>
              <w:rFonts w:ascii="Calibri" w:hAnsi="Calibri" w:cs="Arial"/>
              <w:sz w:val="16"/>
              <w:szCs w:val="16"/>
            </w:rPr>
            <w:fldChar w:fldCharType="separate"/>
          </w:r>
          <w:r w:rsidR="00E83ECA">
            <w:rPr>
              <w:rStyle w:val="PageNumber"/>
              <w:rFonts w:ascii="Calibri" w:hAnsi="Calibri" w:cs="Arial"/>
              <w:noProof/>
              <w:sz w:val="16"/>
              <w:szCs w:val="16"/>
            </w:rPr>
            <w:t>2</w:t>
          </w:r>
          <w:r w:rsidR="005C4BD2" w:rsidRPr="005837A1">
            <w:rPr>
              <w:rStyle w:val="PageNumber"/>
              <w:rFonts w:ascii="Calibri" w:hAnsi="Calibri" w:cs="Arial"/>
              <w:sz w:val="16"/>
              <w:szCs w:val="16"/>
            </w:rPr>
            <w:fldChar w:fldCharType="end"/>
          </w:r>
        </w:p>
      </w:tc>
    </w:tr>
  </w:tbl>
  <w:p w:rsidR="00371F7B" w:rsidRDefault="00371F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47C" w:rsidRDefault="005E047C" w:rsidP="00371F7B">
      <w:pPr>
        <w:spacing w:after="0" w:line="240" w:lineRule="auto"/>
      </w:pPr>
      <w:r>
        <w:separator/>
      </w:r>
    </w:p>
  </w:footnote>
  <w:footnote w:type="continuationSeparator" w:id="0">
    <w:p w:rsidR="005E047C" w:rsidRDefault="005E047C" w:rsidP="00371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0672"/>
    <w:multiLevelType w:val="hybridMultilevel"/>
    <w:tmpl w:val="04EC1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A7714"/>
    <w:multiLevelType w:val="hybridMultilevel"/>
    <w:tmpl w:val="1BC6E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A429C"/>
    <w:multiLevelType w:val="hybridMultilevel"/>
    <w:tmpl w:val="5308D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761BE"/>
    <w:multiLevelType w:val="hybridMultilevel"/>
    <w:tmpl w:val="0F0C9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D26903"/>
    <w:multiLevelType w:val="hybridMultilevel"/>
    <w:tmpl w:val="EBC6C0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A5B78"/>
    <w:multiLevelType w:val="hybridMultilevel"/>
    <w:tmpl w:val="43D46722"/>
    <w:lvl w:ilvl="0" w:tplc="F95497CE">
      <w:start w:val="1"/>
      <w:numFmt w:val="decimal"/>
      <w:pStyle w:val="Heading1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076F30"/>
    <w:multiLevelType w:val="hybridMultilevel"/>
    <w:tmpl w:val="873CA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657A9"/>
    <w:multiLevelType w:val="hybridMultilevel"/>
    <w:tmpl w:val="75A22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C5DC0"/>
    <w:multiLevelType w:val="hybridMultilevel"/>
    <w:tmpl w:val="B6F8F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396CA9"/>
    <w:multiLevelType w:val="multilevel"/>
    <w:tmpl w:val="BA34D9BE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Theme="minorHAnsi" w:hAnsiTheme="minorHAnsi" w:hint="default"/>
        <w:sz w:val="22"/>
      </w:rPr>
    </w:lvl>
    <w:lvl w:ilvl="2">
      <w:start w:val="1"/>
      <w:numFmt w:val="lowerLetter"/>
      <w:lvlText w:val="%1.%2.%3."/>
      <w:lvlJc w:val="left"/>
      <w:pPr>
        <w:ind w:left="1944" w:hanging="504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3)%4."/>
      <w:lvlJc w:val="left"/>
      <w:pPr>
        <w:ind w:left="2808" w:hanging="648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2F7"/>
    <w:rsid w:val="002B1A48"/>
    <w:rsid w:val="002D6DB7"/>
    <w:rsid w:val="0030171B"/>
    <w:rsid w:val="00371F7B"/>
    <w:rsid w:val="004A5813"/>
    <w:rsid w:val="004C07DA"/>
    <w:rsid w:val="005172F7"/>
    <w:rsid w:val="00563E76"/>
    <w:rsid w:val="005C4BD2"/>
    <w:rsid w:val="005E047C"/>
    <w:rsid w:val="005E3252"/>
    <w:rsid w:val="0074296A"/>
    <w:rsid w:val="0081736E"/>
    <w:rsid w:val="008A7918"/>
    <w:rsid w:val="008F4D9B"/>
    <w:rsid w:val="00AE7A5A"/>
    <w:rsid w:val="00D214F1"/>
    <w:rsid w:val="00E2591D"/>
    <w:rsid w:val="00E83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7DA"/>
  </w:style>
  <w:style w:type="paragraph" w:styleId="Heading1">
    <w:name w:val="heading 1"/>
    <w:basedOn w:val="NoSpacing"/>
    <w:next w:val="Normal"/>
    <w:link w:val="Heading1Char"/>
    <w:autoRedefine/>
    <w:uiPriority w:val="9"/>
    <w:qFormat/>
    <w:rsid w:val="00E2591D"/>
    <w:pPr>
      <w:keepNext/>
      <w:keepLines/>
      <w:numPr>
        <w:numId w:val="1"/>
      </w:numPr>
      <w:spacing w:line="276" w:lineRule="auto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91D"/>
    <w:rPr>
      <w:rFonts w:eastAsiaTheme="majorEastAsia" w:cstheme="majorBidi"/>
      <w:b/>
      <w:bCs/>
      <w:sz w:val="28"/>
      <w:szCs w:val="28"/>
    </w:rPr>
  </w:style>
  <w:style w:type="paragraph" w:styleId="NoSpacing">
    <w:name w:val="No Spacing"/>
    <w:uiPriority w:val="1"/>
    <w:qFormat/>
    <w:rsid w:val="00E2591D"/>
    <w:pPr>
      <w:spacing w:after="0" w:line="240" w:lineRule="auto"/>
    </w:pPr>
  </w:style>
  <w:style w:type="numbering" w:customStyle="1" w:styleId="Style1">
    <w:name w:val="Style1"/>
    <w:rsid w:val="0030171B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4A58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71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1F7B"/>
  </w:style>
  <w:style w:type="paragraph" w:styleId="Footer">
    <w:name w:val="footer"/>
    <w:basedOn w:val="Normal"/>
    <w:link w:val="FooterChar"/>
    <w:unhideWhenUsed/>
    <w:rsid w:val="00371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71F7B"/>
  </w:style>
  <w:style w:type="character" w:styleId="PageNumber">
    <w:name w:val="page number"/>
    <w:basedOn w:val="DefaultParagraphFont"/>
    <w:rsid w:val="00371F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</dc:creator>
  <cp:keywords/>
  <dc:description/>
  <cp:lastModifiedBy>Gillian Fortune</cp:lastModifiedBy>
  <cp:revision>4</cp:revision>
  <cp:lastPrinted>2012-12-04T16:30:00Z</cp:lastPrinted>
  <dcterms:created xsi:type="dcterms:W3CDTF">2012-11-27T14:20:00Z</dcterms:created>
  <dcterms:modified xsi:type="dcterms:W3CDTF">2012-12-04T16:30:00Z</dcterms:modified>
</cp:coreProperties>
</file>