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3D7C" w14:textId="59D9FC51" w:rsidR="007054C9" w:rsidRPr="005C2E7A" w:rsidRDefault="007054C9" w:rsidP="007054C9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2E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Student Staff Liaison Committee </w:t>
      </w:r>
      <w:r w:rsidR="00D67F97" w:rsidRPr="005C2E7A">
        <w:rPr>
          <w:rFonts w:asciiTheme="minorHAnsi" w:hAnsiTheme="minorHAnsi" w:cstheme="minorHAnsi"/>
          <w:b/>
          <w:color w:val="000000"/>
          <w:sz w:val="22"/>
          <w:szCs w:val="22"/>
        </w:rPr>
        <w:t>– Brewing and Distilling</w:t>
      </w:r>
    </w:p>
    <w:p w14:paraId="65EE5813" w14:textId="1BD8ABD2" w:rsidR="007054C9" w:rsidRPr="005C2E7A" w:rsidRDefault="5C7E9A35" w:rsidP="5C7E9A35">
      <w:pPr>
        <w:pStyle w:val="NormalWeb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Wednesday </w:t>
      </w:r>
      <w:r w:rsidR="00B07C09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23 October 2019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2944944" w14:textId="3F55DF87" w:rsidR="007054C9" w:rsidRPr="005C2E7A" w:rsidRDefault="5C7E9A35" w:rsidP="5C7E9A35">
      <w:pPr>
        <w:pStyle w:val="NormalWeb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Room</w:t>
      </w:r>
      <w:r w:rsidR="00813656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13656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ICBD Sensory Suite</w:t>
      </w:r>
      <w:r w:rsidR="00920E4A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13656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Time: </w:t>
      </w:r>
      <w:r w:rsidR="00C22C0F"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1.30 pm</w:t>
      </w:r>
    </w:p>
    <w:p w14:paraId="4BDD4BBC" w14:textId="7D33970F" w:rsidR="007054C9" w:rsidRPr="005C2E7A" w:rsidRDefault="00EF36D1" w:rsidP="00EF36D1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C2E7A">
        <w:rPr>
          <w:rFonts w:asciiTheme="minorHAnsi" w:hAnsiTheme="minorHAnsi" w:cstheme="minorHAnsi"/>
          <w:color w:val="000000"/>
          <w:sz w:val="22"/>
          <w:szCs w:val="22"/>
        </w:rPr>
        <w:t>Chair: Harry Mulligan</w:t>
      </w:r>
      <w:r w:rsidR="00580741" w:rsidRPr="005C2E7A">
        <w:rPr>
          <w:rFonts w:asciiTheme="minorHAnsi" w:hAnsiTheme="minorHAnsi" w:cstheme="minorHAnsi"/>
          <w:color w:val="000000"/>
          <w:sz w:val="22"/>
          <w:szCs w:val="22"/>
        </w:rPr>
        <w:t xml:space="preserve"> (Student Officer, Brewing and Distilling)</w:t>
      </w:r>
    </w:p>
    <w:p w14:paraId="3F37284A" w14:textId="16F6F24A" w:rsidR="00813656" w:rsidRPr="005C2E7A" w:rsidRDefault="2E835446" w:rsidP="2E835446">
      <w:pPr>
        <w:pStyle w:val="NormalWeb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Invitees: Jane White, David Jenkins, Rachel Whittington (MACs librarian), Jacob Blitzer, Rhea Livesey, Natalie 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Beentjes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Sarina 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Kok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Alexander Witt, Student Success Advisor Rep </w:t>
      </w:r>
    </w:p>
    <w:p w14:paraId="52E9B734" w14:textId="3D0A95F3" w:rsidR="2E835446" w:rsidRPr="005C2E7A" w:rsidRDefault="2E835446" w:rsidP="2E835446">
      <w:pPr>
        <w:pStyle w:val="NormalWeb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Absent: Dawn Maskell, Calum Holmes, Annie Hill, Richard 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Guille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, Rachel Sutherland, Matthew Pauley, Marco Gonzalez</w:t>
      </w:r>
    </w:p>
    <w:p w14:paraId="0DCB63F0" w14:textId="5E2CC582" w:rsidR="007054C9" w:rsidRPr="005C2E7A" w:rsidRDefault="005C2E7A" w:rsidP="007054C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054C9" w:rsidRPr="005C2E7A">
        <w:rPr>
          <w:rFonts w:asciiTheme="minorHAnsi" w:hAnsiTheme="minorHAnsi" w:cstheme="minorHAnsi"/>
          <w:color w:val="000000"/>
          <w:sz w:val="22"/>
          <w:szCs w:val="22"/>
        </w:rPr>
        <w:t>GENDA</w:t>
      </w:r>
    </w:p>
    <w:p w14:paraId="41ACCF02" w14:textId="565345AF" w:rsidR="2E835446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Welcome and Introductions</w:t>
      </w:r>
    </w:p>
    <w:p w14:paraId="3D8CD867" w14:textId="36B56B7D" w:rsidR="5C7E9A35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Apologies</w:t>
      </w:r>
    </w:p>
    <w:p w14:paraId="4DA6841B" w14:textId="18755A5D" w:rsidR="00EF36D1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Matters arising</w:t>
      </w:r>
    </w:p>
    <w:p w14:paraId="1136BC23" w14:textId="387F80E9" w:rsidR="003C5DA6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Updates from each UG and PGT class year representative</w:t>
      </w:r>
    </w:p>
    <w:p w14:paraId="35ECC7DB" w14:textId="4E1CFBFF" w:rsidR="007054C9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School Officer update </w:t>
      </w:r>
    </w:p>
    <w:p w14:paraId="0CD64DD5" w14:textId="1424A495" w:rsidR="003C5DA6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B&amp;D Staff update  </w:t>
      </w:r>
    </w:p>
    <w:p w14:paraId="162B47B1" w14:textId="64BD1D43" w:rsidR="00920E4A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Library update</w:t>
      </w:r>
    </w:p>
    <w:p w14:paraId="06712180" w14:textId="3572EA74" w:rsidR="00EF36D1" w:rsidRPr="005C2E7A" w:rsidRDefault="2E835446" w:rsidP="007D1DD1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AOB</w:t>
      </w:r>
    </w:p>
    <w:p w14:paraId="3150AA96" w14:textId="0FC2D37F" w:rsidR="2E835446" w:rsidRPr="00544725" w:rsidRDefault="2E835446" w:rsidP="00544725">
      <w:pPr>
        <w:pStyle w:val="NormalWeb"/>
        <w:numPr>
          <w:ilvl w:val="0"/>
          <w:numId w:val="3"/>
        </w:numPr>
        <w:ind w:left="851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Date of next meeting and close</w:t>
      </w:r>
    </w:p>
    <w:p w14:paraId="58AC3120" w14:textId="2F5A84A0" w:rsidR="2E835446" w:rsidRPr="005C2E7A" w:rsidRDefault="2E835446" w:rsidP="2E835446">
      <w:pPr>
        <w:pStyle w:val="NormalWeb"/>
        <w:ind w:left="360" w:hanging="49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Meeting minutes</w:t>
      </w:r>
    </w:p>
    <w:p w14:paraId="32608C70" w14:textId="6C8FD028" w:rsidR="2E835446" w:rsidRPr="005C2E7A" w:rsidRDefault="2E835446" w:rsidP="007D1DD1">
      <w:pPr>
        <w:pStyle w:val="NormalWeb"/>
        <w:numPr>
          <w:ilvl w:val="0"/>
          <w:numId w:val="2"/>
        </w:numPr>
        <w:ind w:hanging="436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Class reps provided feedback on year groups. </w:t>
      </w:r>
    </w:p>
    <w:p w14:paraId="4F05C1BE" w14:textId="51404E3F" w:rsidR="2E835446" w:rsidRPr="005C2E7A" w:rsidRDefault="2E835446" w:rsidP="007D1DD1">
      <w:pPr>
        <w:pStyle w:val="NormalWeb"/>
        <w:numPr>
          <w:ilvl w:val="0"/>
          <w:numId w:val="2"/>
        </w:numPr>
        <w:ind w:hanging="436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School Officer shared feedback</w:t>
      </w:r>
      <w:r w:rsid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from B&amp;D feedback survey. (R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ecommend that this is repeated each semester as good to capture what is going well and what is not). </w:t>
      </w:r>
    </w:p>
    <w:p w14:paraId="5AC2CE13" w14:textId="6A70DBAA" w:rsidR="2E835446" w:rsidRPr="005C2E7A" w:rsidRDefault="2E835446" w:rsidP="007D1DD1">
      <w:pPr>
        <w:pStyle w:val="NormalWeb"/>
        <w:numPr>
          <w:ilvl w:val="0"/>
          <w:numId w:val="2"/>
        </w:numPr>
        <w:ind w:hanging="436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Main comments and actions required summarised below:</w:t>
      </w:r>
    </w:p>
    <w:tbl>
      <w:tblPr>
        <w:tblStyle w:val="TableGrid"/>
        <w:tblW w:w="9027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2E835446" w:rsidRPr="005C2E7A" w14:paraId="5CCF78A7" w14:textId="77777777" w:rsidTr="00544725">
        <w:tc>
          <w:tcPr>
            <w:tcW w:w="3009" w:type="dxa"/>
          </w:tcPr>
          <w:p w14:paraId="047B7D1B" w14:textId="262E5B3B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0FD66DE4" w14:textId="7EB35FE6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Comments</w:t>
            </w:r>
          </w:p>
        </w:tc>
        <w:tc>
          <w:tcPr>
            <w:tcW w:w="3009" w:type="dxa"/>
          </w:tcPr>
          <w:p w14:paraId="7C1E5D8C" w14:textId="755D953C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2E835446" w:rsidRPr="005C2E7A" w14:paraId="734F7F7B" w14:textId="77777777" w:rsidTr="00544725">
        <w:tc>
          <w:tcPr>
            <w:tcW w:w="3009" w:type="dxa"/>
          </w:tcPr>
          <w:p w14:paraId="0A8B409F" w14:textId="2C82408B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year rep feedback</w:t>
            </w:r>
          </w:p>
        </w:tc>
        <w:tc>
          <w:tcPr>
            <w:tcW w:w="3009" w:type="dxa"/>
          </w:tcPr>
          <w:p w14:paraId="2BA9CCE9" w14:textId="14FD8152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Courses going okay.</w:t>
            </w:r>
          </w:p>
          <w:p w14:paraId="1D22DC50" w14:textId="598F7875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One timetabling conflict with field trip but unavoidable</w:t>
            </w:r>
          </w:p>
          <w:p w14:paraId="0DC0CFC7" w14:textId="7CD275C5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Students getting extra classes for B47AA from Julian Goodwin</w:t>
            </w:r>
          </w:p>
          <w:p w14:paraId="72AE0308" w14:textId="791AF85E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Possible to do study groups?</w:t>
            </w:r>
          </w:p>
        </w:tc>
        <w:tc>
          <w:tcPr>
            <w:tcW w:w="3009" w:type="dxa"/>
          </w:tcPr>
          <w:p w14:paraId="006728BB" w14:textId="5ED68015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Look in to use of study groups </w:t>
            </w:r>
            <w:r w:rsid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as per practice in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Biological Sciences.</w:t>
            </w:r>
          </w:p>
          <w:p w14:paraId="21C25047" w14:textId="0F360B41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46FEA67" w14:textId="7C33817F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07B1E10" w14:textId="384E4647" w:rsidR="2E835446" w:rsidRPr="005C2E7A" w:rsidRDefault="2E835446" w:rsidP="007D1D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544725" w:rsidRPr="005C2E7A" w14:paraId="16C3E573" w14:textId="77777777" w:rsidTr="00544725">
        <w:tc>
          <w:tcPr>
            <w:tcW w:w="3009" w:type="dxa"/>
          </w:tcPr>
          <w:p w14:paraId="728860E0" w14:textId="1B7A3006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No </w:t>
            </w:r>
            <w:proofErr w:type="spellStart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feebdback</w:t>
            </w:r>
            <w:proofErr w:type="spellEnd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from 2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year class rep.</w:t>
            </w:r>
          </w:p>
        </w:tc>
        <w:tc>
          <w:tcPr>
            <w:tcW w:w="3009" w:type="dxa"/>
          </w:tcPr>
          <w:p w14:paraId="7C24E004" w14:textId="77777777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Individual comments on feedback form: </w:t>
            </w:r>
          </w:p>
          <w:p w14:paraId="2DB2FB28" w14:textId="383ABB8C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Issues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with lecture delivery of Science and exploitation of plants </w:t>
            </w:r>
          </w:p>
          <w:p w14:paraId="667FCBC9" w14:textId="255B479C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037A7483" w14:textId="6A9C158D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Course leader to act on comments about on A19CN and A19XP –students can also leave comments on course feedback survey.</w:t>
            </w:r>
          </w:p>
        </w:tc>
      </w:tr>
      <w:tr w:rsidR="00544725" w:rsidRPr="005C2E7A" w14:paraId="7778B525" w14:textId="77777777" w:rsidTr="00544725">
        <w:tc>
          <w:tcPr>
            <w:tcW w:w="3009" w:type="dxa"/>
          </w:tcPr>
          <w:p w14:paraId="0065D677" w14:textId="0A2ABB6F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No feedback from 3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year class rep</w:t>
            </w:r>
          </w:p>
        </w:tc>
        <w:tc>
          <w:tcPr>
            <w:tcW w:w="3009" w:type="dxa"/>
          </w:tcPr>
          <w:p w14:paraId="64EF474B" w14:textId="4039AABF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B99TG – need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tutorial</w:t>
            </w:r>
          </w:p>
          <w:p w14:paraId="27488B49" w14:textId="49F8B2C7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Issues with concepts in beverages and food science</w:t>
            </w:r>
          </w:p>
        </w:tc>
        <w:tc>
          <w:tcPr>
            <w:tcW w:w="3009" w:type="dxa"/>
          </w:tcPr>
          <w:p w14:paraId="1FFED472" w14:textId="7F5846C3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Should be able to provide extra tutorials for B99TG towards end of semester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(similar to Nik Willoughby’s material balance one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44725" w:rsidRPr="005C2E7A" w14:paraId="56A29B6E" w14:textId="77777777" w:rsidTr="00544725">
        <w:tc>
          <w:tcPr>
            <w:tcW w:w="3009" w:type="dxa"/>
          </w:tcPr>
          <w:p w14:paraId="0677F27E" w14:textId="4CBDBD3D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4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year class rep &amp; comments on feedback survey</w:t>
            </w:r>
          </w:p>
        </w:tc>
        <w:tc>
          <w:tcPr>
            <w:tcW w:w="3009" w:type="dxa"/>
          </w:tcPr>
          <w:p w14:paraId="1E5D350C" w14:textId="5BAB8716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Tour of labs as part of B90PE/lab inductions earlier</w:t>
            </w:r>
          </w:p>
          <w:p w14:paraId="7F4E2F64" w14:textId="07348FB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49C4BAB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8FCE1C2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B1D8585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44889CE" w14:textId="170F903F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B90QA not well communicated. Difficult to capture what is important during the practical </w:t>
            </w:r>
            <w:proofErr w:type="spellStart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alongwith</w:t>
            </w:r>
            <w:proofErr w:type="spellEnd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all the data. </w:t>
            </w:r>
          </w:p>
          <w:p w14:paraId="53FBE996" w14:textId="47292DBD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Distilling practical – more direction required on how to complete the HMRC spreadsheet</w:t>
            </w:r>
          </w:p>
          <w:p w14:paraId="63EA375C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AFE27AF" w14:textId="6AD0B63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More classes on Hops</w:t>
            </w:r>
          </w:p>
          <w:p w14:paraId="0ED55CAE" w14:textId="6D841B55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05DC2EF" w14:textId="72C4919D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AF3D931" w14:textId="6214A073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More information on water chemistry </w:t>
            </w:r>
          </w:p>
          <w:p w14:paraId="5A4AEAFA" w14:textId="71ABD015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Clearer direction on lab schedules</w:t>
            </w:r>
          </w:p>
          <w:p w14:paraId="1BCAF439" w14:textId="0F12EB3D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Friendlier attitude and more understanding during Hons project</w:t>
            </w:r>
          </w:p>
          <w:p w14:paraId="1B6A8D06" w14:textId="413EA69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Final year quite compacted.</w:t>
            </w:r>
          </w:p>
        </w:tc>
        <w:tc>
          <w:tcPr>
            <w:tcW w:w="3009" w:type="dxa"/>
          </w:tcPr>
          <w:p w14:paraId="04840042" w14:textId="28A2CCE3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Supervisors were to do this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at start of projects – will include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general group sessions and tours of facilities 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 future as part of H&amp;S session</w:t>
            </w:r>
          </w:p>
          <w:p w14:paraId="18563ACF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F1E7C73" w14:textId="2306B11F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Comments on distilling to be shared with MP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B90QA (and B90QB structure) to be discussed at next staff teaching group</w:t>
            </w:r>
          </w:p>
          <w:p w14:paraId="18F76608" w14:textId="3989C87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A495D16" w14:textId="7DBD27A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800BA62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B6939AC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E902BA7" w14:textId="4D6CB30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Students welcome to attend Hop Growers of America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on Wed 6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Nov</w:t>
            </w:r>
          </w:p>
          <w:p w14:paraId="5BF3C2F6" w14:textId="124437E8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0BA5190" w14:textId="0FEB8F63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Staff to consider how to improve the start of semester and clearer communication of lab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practicals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what to expect. For B90PE will provide m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ore detailed intro to labs and equipment available </w:t>
            </w:r>
          </w:p>
          <w:p w14:paraId="5BC32A8E" w14:textId="25F0374E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544725" w:rsidRPr="005C2E7A" w14:paraId="28A10713" w14:textId="77777777" w:rsidTr="00544725">
        <w:tc>
          <w:tcPr>
            <w:tcW w:w="3009" w:type="dxa"/>
          </w:tcPr>
          <w:p w14:paraId="1CF44CB9" w14:textId="25A59B9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MSc class reps</w:t>
            </w:r>
          </w:p>
        </w:tc>
        <w:tc>
          <w:tcPr>
            <w:tcW w:w="3009" w:type="dxa"/>
          </w:tcPr>
          <w:p w14:paraId="23833B76" w14:textId="229B1C4F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More detailed overview of labs/timetables/structure at start of semester</w:t>
            </w:r>
          </w:p>
          <w:p w14:paraId="2A305153" w14:textId="2C818C7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B99TG – clashes with come Entrepreneurship classes and no recordings</w:t>
            </w:r>
          </w:p>
          <w:p w14:paraId="53463CA9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66D3F8C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E22F261" w14:textId="17B8C514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Some coursework deadlines at same time</w:t>
            </w:r>
          </w:p>
          <w:p w14:paraId="122CCD93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744869A" w14:textId="05D9DE2B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Difficulties with timetabling – especially clashes with Entrepreneurship.</w:t>
            </w:r>
          </w:p>
          <w:p w14:paraId="2CD8EC66" w14:textId="6F8098FC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More practical brewing experience wanted</w:t>
            </w:r>
          </w:p>
          <w:p w14:paraId="10661068" w14:textId="07C5783B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B99BM – more lectures</w:t>
            </w:r>
          </w:p>
          <w:p w14:paraId="19AB9316" w14:textId="2F4933E1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56B0C4D" w14:textId="21376627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imetabling issues - some people not able to access timetables at star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 of semester </w:t>
            </w:r>
          </w:p>
          <w:p w14:paraId="341C4A3E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F25B5B1" w14:textId="728003BC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B51ET – Discrepancies with formulas. Lectures not always uploaded before class and difficult when tutorial straight after. Lecturer assumes all class had engineering experience.</w:t>
            </w:r>
          </w:p>
          <w:p w14:paraId="1C9A1B37" w14:textId="64AC2EE7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B51GE – No recordings of classes.</w:t>
            </w:r>
          </w:p>
          <w:p w14:paraId="6CD8B658" w14:textId="4FCD8061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3C310CE8" w14:textId="450C595B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To  go</w:t>
            </w:r>
            <w:proofErr w:type="gram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over induction at start of semester and make sure all of this included.</w:t>
            </w:r>
          </w:p>
          <w:p w14:paraId="0CE60176" w14:textId="7335490F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Steve has highlighted difficulty in recording lectures – tutorials will be available towards end semester and examples uploaded to vision. </w:t>
            </w:r>
          </w:p>
          <w:p w14:paraId="2A4E113F" w14:textId="15545746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A4D4776" w14:textId="799B0637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C101FC5" w14:textId="3EE0252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Rachel is </w:t>
            </w:r>
            <w:bookmarkStart w:id="0" w:name="_GoBack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happy for students to help out in brewing during other stages in process – e.g. during CIP etc. She has done this in the past but was poorly attended. </w:t>
            </w:r>
          </w:p>
          <w:p w14:paraId="3C3A029B" w14:textId="519F19B3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Brew Club provides experience outside of core hours. </w:t>
            </w:r>
          </w:p>
          <w:p w14:paraId="5285BBAD" w14:textId="1F036401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Initial lecture slide </w:t>
            </w:r>
            <w:bookmarkEnd w:id="0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on timetable during induction (CM to include)</w:t>
            </w:r>
          </w:p>
          <w:p w14:paraId="661E8B83" w14:textId="39400475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4773428" w14:textId="34029F21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Feedback to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B51ET and B51GE</w:t>
            </w: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course le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aders.</w:t>
            </w:r>
          </w:p>
        </w:tc>
      </w:tr>
      <w:tr w:rsidR="00544725" w:rsidRPr="005C2E7A" w14:paraId="7F693C02" w14:textId="77777777" w:rsidTr="00544725">
        <w:tc>
          <w:tcPr>
            <w:tcW w:w="3009" w:type="dxa"/>
          </w:tcPr>
          <w:p w14:paraId="7E4589ED" w14:textId="15815EF4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School Officer</w:t>
            </w:r>
          </w:p>
        </w:tc>
        <w:tc>
          <w:tcPr>
            <w:tcW w:w="3009" w:type="dxa"/>
          </w:tcPr>
          <w:p w14:paraId="13F1C984" w14:textId="0CEFFFD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Use of rubrics for feedback on coursework</w:t>
            </w:r>
          </w:p>
          <w:p w14:paraId="7F18C42D" w14:textId="77777777" w:rsidR="00544725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4938B5B" w14:textId="799909C5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Alumni events</w:t>
            </w:r>
          </w:p>
          <w:p w14:paraId="1B17A803" w14:textId="5D622D65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Practical B&amp;D available through </w:t>
            </w:r>
            <w:proofErr w:type="spellStart"/>
            <w:r w:rsidRPr="005C2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sweetdram</w:t>
            </w:r>
            <w:proofErr w:type="spellEnd"/>
          </w:p>
        </w:tc>
        <w:tc>
          <w:tcPr>
            <w:tcW w:w="3009" w:type="dxa"/>
          </w:tcPr>
          <w:p w14:paraId="41D20149" w14:textId="202A8290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 be assessed in line with other programmes</w:t>
            </w:r>
          </w:p>
        </w:tc>
      </w:tr>
      <w:tr w:rsidR="00544725" w:rsidRPr="005C2E7A" w14:paraId="760A8B43" w14:textId="77777777" w:rsidTr="00544725">
        <w:tc>
          <w:tcPr>
            <w:tcW w:w="3009" w:type="dxa"/>
          </w:tcPr>
          <w:p w14:paraId="0963A0A8" w14:textId="039BA48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4994CA02" w14:textId="039BA48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0A76EB95" w14:textId="039BA489" w:rsidR="00544725" w:rsidRPr="005C2E7A" w:rsidRDefault="00544725" w:rsidP="005447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B84EE96" w14:textId="4394F397" w:rsidR="2E835446" w:rsidRPr="007D1DD1" w:rsidRDefault="2E835446" w:rsidP="007D1DD1">
      <w:pPr>
        <w:pStyle w:val="NormalWeb"/>
        <w:numPr>
          <w:ilvl w:val="0"/>
          <w:numId w:val="4"/>
        </w:numPr>
        <w:ind w:left="567" w:hanging="283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7D1DD1">
        <w:rPr>
          <w:rFonts w:asciiTheme="minorHAnsi" w:hAnsiTheme="minorHAnsi" w:cstheme="minorBidi"/>
          <w:color w:val="000000" w:themeColor="text1"/>
          <w:sz w:val="22"/>
          <w:szCs w:val="22"/>
        </w:rPr>
        <w:t>Positive comments from the survey – enjoy guess lectures. Courses tailored to what students need to know. Programme changes welcomed.</w:t>
      </w:r>
    </w:p>
    <w:p w14:paraId="5ADBBBEC" w14:textId="177DB668" w:rsidR="2E835446" w:rsidRPr="005C2E7A" w:rsidRDefault="2E835446" w:rsidP="007D1DD1">
      <w:pPr>
        <w:pStyle w:val="NormalWeb"/>
        <w:numPr>
          <w:ilvl w:val="0"/>
          <w:numId w:val="1"/>
        </w:numPr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B&amp;D staff update</w:t>
      </w:r>
    </w:p>
    <w:p w14:paraId="2471FD17" w14:textId="4AA0DB51" w:rsidR="2E835446" w:rsidRPr="007D1DD1" w:rsidRDefault="2E835446" w:rsidP="007D1DD1">
      <w:pPr>
        <w:pStyle w:val="NormalWeb"/>
        <w:numPr>
          <w:ilvl w:val="1"/>
          <w:numId w:val="1"/>
        </w:numPr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rd</w:t>
      </w: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year programme will be updated 2020/2021 to account for students not needing to do B99TG</w:t>
      </w:r>
    </w:p>
    <w:p w14:paraId="180A9C9A" w14:textId="0D6791A9" w:rsidR="007D1DD1" w:rsidRPr="005C2E7A" w:rsidRDefault="007D1DD1" w:rsidP="007D1DD1">
      <w:pPr>
        <w:pStyle w:val="NormalWeb"/>
        <w:numPr>
          <w:ilvl w:val="1"/>
          <w:numId w:val="1"/>
        </w:numPr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Comments about individual courses will be discussed at next teaching group meeting</w:t>
      </w:r>
    </w:p>
    <w:p w14:paraId="471ECAD4" w14:textId="4001C9FD" w:rsidR="2E835446" w:rsidRPr="005C2E7A" w:rsidRDefault="2E835446" w:rsidP="007D1DD1">
      <w:pPr>
        <w:pStyle w:val="NormalWeb"/>
        <w:numPr>
          <w:ilvl w:val="0"/>
          <w:numId w:val="1"/>
        </w:numPr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Library update</w:t>
      </w:r>
    </w:p>
    <w:p w14:paraId="2B546F57" w14:textId="22E18231" w:rsidR="2E835446" w:rsidRPr="005C2E7A" w:rsidRDefault="2E835446" w:rsidP="2E835446">
      <w:pPr>
        <w:pStyle w:val="NormalWeb"/>
        <w:ind w:left="3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Library 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refurbishement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completed. For JIB ref style, Biochemistry Journal is closest (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DAvid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also suggested Applied Environmental Microbiology). Can use these styles then amend manually. </w:t>
      </w:r>
    </w:p>
    <w:p w14:paraId="15788FE0" w14:textId="0BFC7D0F" w:rsidR="2E835446" w:rsidRPr="005C2E7A" w:rsidRDefault="2E835446" w:rsidP="2E835446">
      <w:pPr>
        <w:pStyle w:val="NormalWeb"/>
        <w:ind w:left="3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Rachel shared link to the </w:t>
      </w:r>
      <w:proofErr w:type="spellStart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isguides</w:t>
      </w:r>
      <w:proofErr w:type="spellEnd"/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hyperlink r:id="rId10">
        <w:r w:rsidRPr="005C2E7A">
          <w:rPr>
            <w:rStyle w:val="Hyperlink"/>
            <w:rFonts w:asciiTheme="minorHAnsi" w:hAnsiTheme="minorHAnsi" w:cstheme="minorBidi"/>
            <w:color w:val="000000" w:themeColor="text1"/>
            <w:sz w:val="22"/>
            <w:szCs w:val="22"/>
          </w:rPr>
          <w:t>https://isguides.hw.ac.uk</w:t>
        </w:r>
      </w:hyperlink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) and one specifically on endnote (https://isguids.hw.ac.uk/endnote)</w:t>
      </w:r>
    </w:p>
    <w:p w14:paraId="2FCC90B8" w14:textId="56267421" w:rsidR="2E835446" w:rsidRPr="007D1DD1" w:rsidRDefault="2E835446" w:rsidP="007D1DD1">
      <w:pPr>
        <w:pStyle w:val="NormalWeb"/>
        <w:numPr>
          <w:ilvl w:val="0"/>
          <w:numId w:val="1"/>
        </w:numPr>
        <w:ind w:left="567" w:hanging="283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C2E7A">
        <w:rPr>
          <w:rFonts w:asciiTheme="minorHAnsi" w:hAnsiTheme="minorHAnsi" w:cstheme="minorBidi"/>
          <w:color w:val="000000" w:themeColor="text1"/>
          <w:sz w:val="22"/>
          <w:szCs w:val="22"/>
        </w:rPr>
        <w:t>No AOB</w:t>
      </w:r>
    </w:p>
    <w:p w14:paraId="1FEEFBD7" w14:textId="6093CD84" w:rsidR="2E835446" w:rsidRPr="007D1DD1" w:rsidRDefault="2E835446" w:rsidP="007D1DD1">
      <w:pPr>
        <w:pStyle w:val="NormalWeb"/>
        <w:numPr>
          <w:ilvl w:val="0"/>
          <w:numId w:val="1"/>
        </w:numPr>
        <w:ind w:left="567" w:hanging="283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D1DD1">
        <w:rPr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Date of next meeting – provisionally booked for Wed 27 Nov, 12.30. </w:t>
      </w:r>
    </w:p>
    <w:p w14:paraId="21402AE7" w14:textId="17275AC0" w:rsidR="007D1DD1" w:rsidRDefault="007D1DD1" w:rsidP="007D1DD1">
      <w:pPr>
        <w:pStyle w:val="NormalWeb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BD13F3B" w14:textId="1473E845" w:rsidR="007D1DD1" w:rsidRDefault="007D1DD1" w:rsidP="007D1DD1">
      <w:pPr>
        <w:pStyle w:val="NormalWeb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DA25072" w14:textId="2291CD3D" w:rsidR="007D1DD1" w:rsidRDefault="007D1DD1" w:rsidP="007D1DD1">
      <w:pPr>
        <w:pStyle w:val="NormalWeb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E7B5AAD" w14:textId="37E49454" w:rsidR="007D1DD1" w:rsidRPr="007D1DD1" w:rsidRDefault="007D1DD1" w:rsidP="007D1DD1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</w:p>
    <w:p w14:paraId="571B31CE" w14:textId="22378432" w:rsidR="007D1DD1" w:rsidRPr="007D1DD1" w:rsidRDefault="007D1DD1" w:rsidP="007D1DD1">
      <w:pPr>
        <w:pStyle w:val="NormalWeb"/>
        <w:jc w:val="center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7D1DD1">
        <w:rPr>
          <w:rFonts w:asciiTheme="minorHAnsi" w:hAnsiTheme="minorHAnsi"/>
          <w:i/>
          <w:color w:val="000000" w:themeColor="text1"/>
          <w:sz w:val="22"/>
          <w:szCs w:val="22"/>
        </w:rPr>
        <w:t>Prepared by Jane White 07 Nov 2019</w:t>
      </w:r>
    </w:p>
    <w:sectPr w:rsidR="007D1DD1" w:rsidRPr="007D1D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6164" w14:textId="77777777" w:rsidR="00C05679" w:rsidRDefault="00C05679" w:rsidP="00D67F97">
      <w:pPr>
        <w:spacing w:after="0" w:line="240" w:lineRule="auto"/>
      </w:pPr>
      <w:r>
        <w:separator/>
      </w:r>
    </w:p>
  </w:endnote>
  <w:endnote w:type="continuationSeparator" w:id="0">
    <w:p w14:paraId="6444C9E7" w14:textId="77777777" w:rsidR="00C05679" w:rsidRDefault="00C05679" w:rsidP="00D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413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41BFA" w14:textId="61C0F247" w:rsidR="00D67F97" w:rsidRDefault="00D67F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DD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EPS</w:t>
        </w:r>
        <w:r>
          <w:rPr>
            <w:noProof/>
          </w:rPr>
          <w:tab/>
          <w:t>Brewing and Distilling</w:t>
        </w:r>
      </w:p>
    </w:sdtContent>
  </w:sdt>
  <w:p w14:paraId="15D7E836" w14:textId="77777777" w:rsidR="00D67F97" w:rsidRDefault="00D6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CCB1" w14:textId="77777777" w:rsidR="00C05679" w:rsidRDefault="00C05679" w:rsidP="00D67F97">
      <w:pPr>
        <w:spacing w:after="0" w:line="240" w:lineRule="auto"/>
      </w:pPr>
      <w:r>
        <w:separator/>
      </w:r>
    </w:p>
  </w:footnote>
  <w:footnote w:type="continuationSeparator" w:id="0">
    <w:p w14:paraId="2DA9715D" w14:textId="77777777" w:rsidR="00C05679" w:rsidRDefault="00C05679" w:rsidP="00D6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62A4"/>
    <w:multiLevelType w:val="hybridMultilevel"/>
    <w:tmpl w:val="05A02E5A"/>
    <w:lvl w:ilvl="0" w:tplc="7DB2A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2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A5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8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E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0F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A3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C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E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77999"/>
    <w:multiLevelType w:val="hybridMultilevel"/>
    <w:tmpl w:val="8138B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36E97"/>
    <w:multiLevelType w:val="hybridMultilevel"/>
    <w:tmpl w:val="AFBEA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61FDD"/>
    <w:multiLevelType w:val="hybridMultilevel"/>
    <w:tmpl w:val="54162798"/>
    <w:lvl w:ilvl="0" w:tplc="60F03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E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6A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C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8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C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0A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6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04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C9"/>
    <w:rsid w:val="00003F9C"/>
    <w:rsid w:val="00197FE2"/>
    <w:rsid w:val="001A415C"/>
    <w:rsid w:val="001D4974"/>
    <w:rsid w:val="002A5A61"/>
    <w:rsid w:val="00340E5B"/>
    <w:rsid w:val="003C5DA6"/>
    <w:rsid w:val="0049637B"/>
    <w:rsid w:val="004B2C8F"/>
    <w:rsid w:val="00544725"/>
    <w:rsid w:val="00580741"/>
    <w:rsid w:val="005C2E7A"/>
    <w:rsid w:val="005F1BEA"/>
    <w:rsid w:val="007054C9"/>
    <w:rsid w:val="00745B23"/>
    <w:rsid w:val="007D1DD1"/>
    <w:rsid w:val="00813656"/>
    <w:rsid w:val="00920E4A"/>
    <w:rsid w:val="00955CC8"/>
    <w:rsid w:val="009A3F46"/>
    <w:rsid w:val="00A05896"/>
    <w:rsid w:val="00A74409"/>
    <w:rsid w:val="00AD7EB5"/>
    <w:rsid w:val="00B07C09"/>
    <w:rsid w:val="00B1532F"/>
    <w:rsid w:val="00B81574"/>
    <w:rsid w:val="00C05679"/>
    <w:rsid w:val="00C05803"/>
    <w:rsid w:val="00C11A31"/>
    <w:rsid w:val="00C22C0F"/>
    <w:rsid w:val="00D40B7C"/>
    <w:rsid w:val="00D67F97"/>
    <w:rsid w:val="00D96969"/>
    <w:rsid w:val="00E70922"/>
    <w:rsid w:val="00EF36D1"/>
    <w:rsid w:val="00F326ED"/>
    <w:rsid w:val="2E835446"/>
    <w:rsid w:val="5C7E9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D908"/>
  <w15:chartTrackingRefBased/>
  <w15:docId w15:val="{E0714533-7214-4B08-AC38-26389EF1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97"/>
  </w:style>
  <w:style w:type="paragraph" w:styleId="Footer">
    <w:name w:val="footer"/>
    <w:basedOn w:val="Normal"/>
    <w:link w:val="FooterChar"/>
    <w:uiPriority w:val="99"/>
    <w:unhideWhenUsed/>
    <w:rsid w:val="00D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97"/>
  </w:style>
  <w:style w:type="table" w:styleId="TableGrid">
    <w:name w:val="Table Grid"/>
    <w:basedOn w:val="TableNormal"/>
    <w:uiPriority w:val="39"/>
    <w:rsid w:val="00B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40B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isguides.h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0B6DA482B2245B551A04435D485CB" ma:contentTypeVersion="11" ma:contentTypeDescription="Create a new document." ma:contentTypeScope="" ma:versionID="1a747207326647ba2ea08e9968d04bf1">
  <xsd:schema xmlns:xsd="http://www.w3.org/2001/XMLSchema" xmlns:xs="http://www.w3.org/2001/XMLSchema" xmlns:p="http://schemas.microsoft.com/office/2006/metadata/properties" xmlns:ns3="ac5621c8-3bd1-4637-bd78-1e739f1c5e19" xmlns:ns4="c3efb1f8-22fa-4e63-9e0f-76dc28950a24" targetNamespace="http://schemas.microsoft.com/office/2006/metadata/properties" ma:root="true" ma:fieldsID="4e12fb2dfe196a848b3ebce6eadf60a5" ns3:_="" ns4:_="">
    <xsd:import namespace="ac5621c8-3bd1-4637-bd78-1e739f1c5e19"/>
    <xsd:import namespace="c3efb1f8-22fa-4e63-9e0f-76dc28950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21c8-3bd1-4637-bd78-1e739f1c5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fb1f8-22fa-4e63-9e0f-76dc28950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7E693-6A79-481B-BDFD-3A5853BD5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21c8-3bd1-4637-bd78-1e739f1c5e19"/>
    <ds:schemaRef ds:uri="c3efb1f8-22fa-4e63-9e0f-76dc28950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C6835-2952-483B-BF53-5D3E2A11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87DA25-E33E-477E-B5BB-11D7EEA0A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4935CA5C</Template>
  <TotalTime>22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Mountaineering, Sports Union</dc:creator>
  <cp:keywords/>
  <dc:description/>
  <cp:lastModifiedBy>Mulligan, Harry J</cp:lastModifiedBy>
  <cp:revision>9</cp:revision>
  <dcterms:created xsi:type="dcterms:W3CDTF">2019-10-22T13:08:00Z</dcterms:created>
  <dcterms:modified xsi:type="dcterms:W3CDTF">2019-11-15T14:59:00Z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0x010100B6C0B6DA482B2245B551A04435D485CB</vt:lpwstr>
  </property>
</Properties>
</file>